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B66D" w14:textId="77777777" w:rsidR="008E7462" w:rsidRPr="008B0070" w:rsidRDefault="008E7462" w:rsidP="00964569">
      <w:pPr>
        <w:ind w:right="144"/>
        <w:jc w:val="center"/>
        <w:rPr>
          <w:rFonts w:cs="Arial"/>
          <w:b/>
          <w:bCs/>
          <w:sz w:val="28"/>
          <w:szCs w:val="26"/>
        </w:rPr>
      </w:pPr>
      <w:r w:rsidRPr="008B0070">
        <w:rPr>
          <w:rFonts w:cs="Arial"/>
          <w:b/>
          <w:bCs/>
          <w:sz w:val="28"/>
          <w:szCs w:val="26"/>
        </w:rPr>
        <w:t xml:space="preserve">The Housing Authority of Yamhill County </w:t>
      </w:r>
      <w:r w:rsidRPr="005E3C39">
        <w:rPr>
          <w:rFonts w:cs="Arial"/>
          <w:bCs/>
          <w:sz w:val="28"/>
          <w:szCs w:val="26"/>
        </w:rPr>
        <w:t xml:space="preserve">administers </w:t>
      </w:r>
      <w:r w:rsidR="007E67E5" w:rsidRPr="005E3C39">
        <w:rPr>
          <w:rFonts w:cs="Arial"/>
          <w:bCs/>
          <w:sz w:val="28"/>
          <w:szCs w:val="26"/>
        </w:rPr>
        <w:t>t</w:t>
      </w:r>
      <w:r w:rsidR="008B0070" w:rsidRPr="005E3C39">
        <w:rPr>
          <w:rFonts w:cs="Arial"/>
          <w:bCs/>
          <w:sz w:val="28"/>
          <w:szCs w:val="26"/>
        </w:rPr>
        <w:t xml:space="preserve">he Housing Rehabilitation </w:t>
      </w:r>
      <w:r w:rsidR="00C53A82">
        <w:rPr>
          <w:rFonts w:cs="Arial"/>
          <w:bCs/>
          <w:sz w:val="28"/>
          <w:szCs w:val="26"/>
        </w:rPr>
        <w:t xml:space="preserve">Loan &amp; Grant </w:t>
      </w:r>
      <w:r w:rsidR="008B0070" w:rsidRPr="005E3C39">
        <w:rPr>
          <w:rFonts w:cs="Arial"/>
          <w:bCs/>
          <w:sz w:val="28"/>
          <w:szCs w:val="26"/>
        </w:rPr>
        <w:t>Program</w:t>
      </w:r>
      <w:r w:rsidR="00C53A82">
        <w:rPr>
          <w:rFonts w:cs="Arial"/>
          <w:bCs/>
          <w:sz w:val="28"/>
          <w:szCs w:val="26"/>
        </w:rPr>
        <w:t>s</w:t>
      </w:r>
      <w:r w:rsidR="008B0070" w:rsidRPr="005E3C39">
        <w:rPr>
          <w:rFonts w:cs="Arial"/>
          <w:bCs/>
          <w:sz w:val="28"/>
          <w:szCs w:val="26"/>
        </w:rPr>
        <w:t xml:space="preserve"> on behalf of </w:t>
      </w:r>
      <w:r w:rsidRPr="005E3C39">
        <w:rPr>
          <w:rFonts w:cs="Arial"/>
          <w:bCs/>
          <w:sz w:val="28"/>
          <w:szCs w:val="26"/>
        </w:rPr>
        <w:t>the</w:t>
      </w:r>
      <w:r w:rsidRPr="008B0070">
        <w:rPr>
          <w:rFonts w:cs="Arial"/>
          <w:b/>
          <w:bCs/>
          <w:sz w:val="28"/>
          <w:szCs w:val="26"/>
        </w:rPr>
        <w:t xml:space="preserve"> Yamhill County Affordable Housing Corporation</w:t>
      </w:r>
      <w:r w:rsidR="008B0070" w:rsidRPr="008B0070">
        <w:rPr>
          <w:rFonts w:cs="Arial"/>
          <w:b/>
          <w:bCs/>
          <w:sz w:val="28"/>
          <w:szCs w:val="26"/>
        </w:rPr>
        <w:t>.</w:t>
      </w:r>
    </w:p>
    <w:p w14:paraId="2E274A97" w14:textId="77777777" w:rsidR="008E7462" w:rsidRPr="005071AA" w:rsidRDefault="008E7462" w:rsidP="00964569">
      <w:pPr>
        <w:ind w:right="144"/>
        <w:jc w:val="center"/>
        <w:rPr>
          <w:rFonts w:cs="Arial"/>
          <w:b/>
          <w:bCs/>
        </w:rPr>
      </w:pPr>
    </w:p>
    <w:p w14:paraId="34655846" w14:textId="77777777" w:rsidR="008E7462" w:rsidRPr="00C53A82" w:rsidRDefault="008B0070" w:rsidP="00964569">
      <w:pPr>
        <w:ind w:right="144"/>
        <w:jc w:val="center"/>
        <w:rPr>
          <w:rFonts w:cs="Arial"/>
        </w:rPr>
      </w:pPr>
      <w:r w:rsidRPr="00C53A82">
        <w:rPr>
          <w:rFonts w:cs="Arial"/>
          <w:bCs/>
        </w:rPr>
        <w:t>The program</w:t>
      </w:r>
      <w:r w:rsidR="0044032D">
        <w:rPr>
          <w:rFonts w:cs="Arial"/>
          <w:bCs/>
        </w:rPr>
        <w:t>s</w:t>
      </w:r>
      <w:r w:rsidRPr="00C53A82">
        <w:rPr>
          <w:rFonts w:cs="Arial"/>
          <w:bCs/>
        </w:rPr>
        <w:t xml:space="preserve"> </w:t>
      </w:r>
      <w:r w:rsidR="0044032D">
        <w:rPr>
          <w:rFonts w:cs="Arial"/>
          <w:bCs/>
        </w:rPr>
        <w:t>are</w:t>
      </w:r>
      <w:r w:rsidRPr="00C53A82">
        <w:rPr>
          <w:rFonts w:cs="Arial"/>
          <w:bCs/>
        </w:rPr>
        <w:t xml:space="preserve"> funded by Community Development Block Grants</w:t>
      </w:r>
      <w:r w:rsidR="00C53A82" w:rsidRPr="00C53A82">
        <w:rPr>
          <w:rFonts w:cs="Arial"/>
          <w:bCs/>
        </w:rPr>
        <w:t xml:space="preserve">, </w:t>
      </w:r>
      <w:r w:rsidRPr="00C53A82">
        <w:rPr>
          <w:rFonts w:cs="Arial"/>
          <w:bCs/>
        </w:rPr>
        <w:t>the Regional Housing Rehabilitation Revolving Loan Fund</w:t>
      </w:r>
      <w:r w:rsidR="00C53A82" w:rsidRPr="00C53A82">
        <w:rPr>
          <w:rFonts w:cs="Arial"/>
          <w:bCs/>
        </w:rPr>
        <w:t>, and other periodic State and Federal Grants</w:t>
      </w:r>
      <w:r w:rsidRPr="00C53A82">
        <w:rPr>
          <w:rFonts w:cs="Arial"/>
          <w:bCs/>
        </w:rPr>
        <w:t>.</w:t>
      </w:r>
    </w:p>
    <w:p w14:paraId="2EF851F8" w14:textId="77777777" w:rsidR="0026442D" w:rsidRPr="005071AA" w:rsidRDefault="0026442D" w:rsidP="0026442D">
      <w:pPr>
        <w:pStyle w:val="BodyTextIndent2"/>
        <w:ind w:left="0"/>
        <w:rPr>
          <w:rFonts w:ascii="Times New Roman" w:hAnsi="Times New Roman"/>
          <w:b w:val="0"/>
          <w:sz w:val="24"/>
          <w:szCs w:val="24"/>
        </w:rPr>
      </w:pPr>
    </w:p>
    <w:p w14:paraId="076D5716" w14:textId="77777777" w:rsidR="008E7462" w:rsidRPr="00C53A82" w:rsidRDefault="008E7462" w:rsidP="00457D71">
      <w:pPr>
        <w:pStyle w:val="BodyTextIndent2"/>
        <w:ind w:left="0"/>
        <w:jc w:val="left"/>
        <w:rPr>
          <w:rFonts w:cs="Arial"/>
          <w:sz w:val="24"/>
          <w:szCs w:val="24"/>
        </w:rPr>
      </w:pPr>
      <w:r w:rsidRPr="00C53A82">
        <w:rPr>
          <w:rFonts w:cs="Arial"/>
          <w:sz w:val="24"/>
          <w:szCs w:val="24"/>
        </w:rPr>
        <w:t>The objectives of the program</w:t>
      </w:r>
      <w:r w:rsidR="0044032D">
        <w:rPr>
          <w:rFonts w:cs="Arial"/>
          <w:sz w:val="24"/>
          <w:szCs w:val="24"/>
        </w:rPr>
        <w:t>s</w:t>
      </w:r>
      <w:r w:rsidRPr="00C53A82">
        <w:rPr>
          <w:rFonts w:cs="Arial"/>
          <w:sz w:val="24"/>
          <w:szCs w:val="24"/>
        </w:rPr>
        <w:t xml:space="preserve"> are:</w:t>
      </w:r>
    </w:p>
    <w:p w14:paraId="08B29F1E" w14:textId="77777777" w:rsidR="008E7462" w:rsidRDefault="008E7462" w:rsidP="0044032D">
      <w:pPr>
        <w:pStyle w:val="BodyText"/>
        <w:numPr>
          <w:ilvl w:val="0"/>
          <w:numId w:val="1"/>
        </w:numPr>
        <w:tabs>
          <w:tab w:val="clear" w:pos="2160"/>
          <w:tab w:val="left" w:pos="360"/>
        </w:tabs>
        <w:ind w:left="360" w:right="144"/>
        <w:rPr>
          <w:rFonts w:cs="Arial"/>
          <w:b w:val="0"/>
          <w:bCs w:val="0"/>
        </w:rPr>
      </w:pPr>
      <w:r w:rsidRPr="00C53A82">
        <w:rPr>
          <w:rFonts w:cs="Arial"/>
          <w:b w:val="0"/>
          <w:bCs w:val="0"/>
        </w:rPr>
        <w:t>To alleviate health and safety problems and correct structural def</w:t>
      </w:r>
      <w:r w:rsidR="00384028" w:rsidRPr="00C53A82">
        <w:rPr>
          <w:rFonts w:cs="Arial"/>
          <w:b w:val="0"/>
          <w:bCs w:val="0"/>
        </w:rPr>
        <w:t xml:space="preserve">iciencies in </w:t>
      </w:r>
      <w:r w:rsidR="005071AA" w:rsidRPr="00C53A82">
        <w:rPr>
          <w:rFonts w:cs="Arial"/>
          <w:b w:val="0"/>
          <w:bCs w:val="0"/>
        </w:rPr>
        <w:t>homes.</w:t>
      </w:r>
    </w:p>
    <w:p w14:paraId="478EF73F" w14:textId="77777777" w:rsidR="00C53A82" w:rsidRPr="00C53A82" w:rsidRDefault="00C53A82" w:rsidP="0044032D">
      <w:pPr>
        <w:pStyle w:val="BodyText"/>
        <w:numPr>
          <w:ilvl w:val="0"/>
          <w:numId w:val="1"/>
        </w:numPr>
        <w:tabs>
          <w:tab w:val="clear" w:pos="2160"/>
          <w:tab w:val="left" w:pos="360"/>
        </w:tabs>
        <w:ind w:left="360" w:right="144"/>
        <w:rPr>
          <w:rFonts w:cs="Arial"/>
          <w:b w:val="0"/>
          <w:bCs w:val="0"/>
        </w:rPr>
      </w:pPr>
      <w:r>
        <w:rPr>
          <w:rFonts w:cs="Arial"/>
          <w:b w:val="0"/>
          <w:bCs w:val="0"/>
        </w:rPr>
        <w:t>To make modifications to accommodate senior or disabled residents.</w:t>
      </w:r>
    </w:p>
    <w:p w14:paraId="52B01250" w14:textId="77777777" w:rsidR="008E7462" w:rsidRPr="00C53A82" w:rsidRDefault="008E7462" w:rsidP="0044032D">
      <w:pPr>
        <w:pStyle w:val="BodyText"/>
        <w:numPr>
          <w:ilvl w:val="0"/>
          <w:numId w:val="1"/>
        </w:numPr>
        <w:tabs>
          <w:tab w:val="clear" w:pos="2160"/>
          <w:tab w:val="left" w:pos="360"/>
        </w:tabs>
        <w:ind w:left="360" w:right="144"/>
        <w:rPr>
          <w:rFonts w:cs="Arial"/>
          <w:b w:val="0"/>
          <w:bCs w:val="0"/>
        </w:rPr>
      </w:pPr>
      <w:r w:rsidRPr="00C53A82">
        <w:rPr>
          <w:rFonts w:cs="Arial"/>
          <w:b w:val="0"/>
          <w:bCs w:val="0"/>
        </w:rPr>
        <w:t>To help avoid occupant displacement</w:t>
      </w:r>
      <w:r w:rsidR="005E3C39" w:rsidRPr="00C53A82">
        <w:rPr>
          <w:rFonts w:cs="Arial"/>
          <w:b w:val="0"/>
          <w:bCs w:val="0"/>
        </w:rPr>
        <w:t>.</w:t>
      </w:r>
    </w:p>
    <w:p w14:paraId="47BB6C84" w14:textId="77777777" w:rsidR="008E7462" w:rsidRPr="00C53A82" w:rsidRDefault="008E7462" w:rsidP="0044032D">
      <w:pPr>
        <w:pStyle w:val="BodyText"/>
        <w:numPr>
          <w:ilvl w:val="0"/>
          <w:numId w:val="1"/>
        </w:numPr>
        <w:tabs>
          <w:tab w:val="clear" w:pos="2160"/>
          <w:tab w:val="left" w:pos="360"/>
        </w:tabs>
        <w:ind w:left="360" w:right="144"/>
        <w:rPr>
          <w:rFonts w:cs="Arial"/>
          <w:b w:val="0"/>
          <w:bCs w:val="0"/>
        </w:rPr>
      </w:pPr>
      <w:r w:rsidRPr="00C53A82">
        <w:rPr>
          <w:rFonts w:cs="Arial"/>
          <w:b w:val="0"/>
          <w:bCs w:val="0"/>
        </w:rPr>
        <w:t xml:space="preserve">To focus </w:t>
      </w:r>
      <w:r w:rsidR="005E3C39" w:rsidRPr="00C53A82">
        <w:rPr>
          <w:rFonts w:cs="Arial"/>
          <w:b w:val="0"/>
          <w:bCs w:val="0"/>
        </w:rPr>
        <w:t>on the housing needs of the lower</w:t>
      </w:r>
      <w:r w:rsidRPr="00C53A82">
        <w:rPr>
          <w:rFonts w:cs="Arial"/>
          <w:b w:val="0"/>
          <w:bCs w:val="0"/>
        </w:rPr>
        <w:t>-income citizens of the community</w:t>
      </w:r>
      <w:r w:rsidR="005E3C39" w:rsidRPr="00C53A82">
        <w:rPr>
          <w:rFonts w:cs="Arial"/>
          <w:b w:val="0"/>
          <w:bCs w:val="0"/>
        </w:rPr>
        <w:t xml:space="preserve">.  </w:t>
      </w:r>
    </w:p>
    <w:p w14:paraId="7C3EDB8A" w14:textId="77777777" w:rsidR="008E7462" w:rsidRPr="00C53A82" w:rsidRDefault="008E7462" w:rsidP="0044032D">
      <w:pPr>
        <w:pStyle w:val="BodyText"/>
        <w:numPr>
          <w:ilvl w:val="0"/>
          <w:numId w:val="1"/>
        </w:numPr>
        <w:tabs>
          <w:tab w:val="clear" w:pos="2160"/>
          <w:tab w:val="left" w:pos="360"/>
        </w:tabs>
        <w:ind w:left="360" w:right="144"/>
        <w:rPr>
          <w:rFonts w:cs="Arial"/>
          <w:b w:val="0"/>
          <w:bCs w:val="0"/>
        </w:rPr>
      </w:pPr>
      <w:r w:rsidRPr="00C53A82">
        <w:rPr>
          <w:rFonts w:cs="Arial"/>
          <w:b w:val="0"/>
          <w:bCs w:val="0"/>
        </w:rPr>
        <w:t>To encourage the conservatio</w:t>
      </w:r>
      <w:r w:rsidR="005E3C39" w:rsidRPr="00C53A82">
        <w:rPr>
          <w:rFonts w:cs="Arial"/>
          <w:b w:val="0"/>
          <w:bCs w:val="0"/>
        </w:rPr>
        <w:t>n of energy and other resources.</w:t>
      </w:r>
    </w:p>
    <w:p w14:paraId="12794A4D" w14:textId="77777777" w:rsidR="008E7462" w:rsidRPr="00C53A82" w:rsidRDefault="008E7462" w:rsidP="0044032D">
      <w:pPr>
        <w:numPr>
          <w:ilvl w:val="0"/>
          <w:numId w:val="1"/>
        </w:numPr>
        <w:tabs>
          <w:tab w:val="clear" w:pos="2160"/>
          <w:tab w:val="left" w:pos="360"/>
        </w:tabs>
        <w:ind w:left="360" w:right="144"/>
        <w:jc w:val="both"/>
        <w:rPr>
          <w:rFonts w:cs="Arial"/>
        </w:rPr>
      </w:pPr>
      <w:r w:rsidRPr="00C53A82">
        <w:rPr>
          <w:rFonts w:cs="Arial"/>
        </w:rPr>
        <w:t>To help encourage the maintenance and preservation of affor</w:t>
      </w:r>
      <w:r w:rsidR="00384028" w:rsidRPr="00C53A82">
        <w:rPr>
          <w:rFonts w:cs="Arial"/>
        </w:rPr>
        <w:t>dable housing in our community</w:t>
      </w:r>
      <w:r w:rsidR="005E3C39" w:rsidRPr="00C53A82">
        <w:rPr>
          <w:rFonts w:cs="Arial"/>
        </w:rPr>
        <w:t>.</w:t>
      </w:r>
    </w:p>
    <w:p w14:paraId="5224278A" w14:textId="77777777" w:rsidR="008E7462" w:rsidRPr="00C53A82" w:rsidRDefault="008E7462" w:rsidP="0044032D">
      <w:pPr>
        <w:numPr>
          <w:ilvl w:val="0"/>
          <w:numId w:val="1"/>
        </w:numPr>
        <w:tabs>
          <w:tab w:val="clear" w:pos="2160"/>
          <w:tab w:val="left" w:pos="360"/>
        </w:tabs>
        <w:ind w:left="360" w:right="144"/>
        <w:jc w:val="both"/>
        <w:rPr>
          <w:rFonts w:cs="Arial"/>
        </w:rPr>
      </w:pPr>
      <w:r w:rsidRPr="00C53A82">
        <w:rPr>
          <w:rFonts w:cs="Arial"/>
        </w:rPr>
        <w:t xml:space="preserve">To reduce the number </w:t>
      </w:r>
      <w:r w:rsidR="005071AA" w:rsidRPr="00C53A82">
        <w:rPr>
          <w:rFonts w:cs="Arial"/>
        </w:rPr>
        <w:t xml:space="preserve">of </w:t>
      </w:r>
      <w:r w:rsidRPr="00C53A82">
        <w:rPr>
          <w:rFonts w:cs="Arial"/>
        </w:rPr>
        <w:t xml:space="preserve">substandard housing </w:t>
      </w:r>
      <w:r w:rsidR="005E3C39" w:rsidRPr="00C53A82">
        <w:rPr>
          <w:rFonts w:cs="Arial"/>
        </w:rPr>
        <w:t xml:space="preserve">units </w:t>
      </w:r>
      <w:r w:rsidRPr="00C53A82">
        <w:rPr>
          <w:rFonts w:cs="Arial"/>
        </w:rPr>
        <w:t>in need of major and minor repairs.</w:t>
      </w:r>
    </w:p>
    <w:p w14:paraId="500DC27B" w14:textId="77777777" w:rsidR="005071AA" w:rsidRPr="00C53A82" w:rsidRDefault="005071AA">
      <w:pPr>
        <w:pStyle w:val="PanelHeads"/>
        <w:autoSpaceDE/>
        <w:autoSpaceDN/>
        <w:adjustRightInd/>
        <w:rPr>
          <w:rFonts w:ascii="Arial" w:hAnsi="Arial" w:cs="Arial"/>
          <w:sz w:val="24"/>
          <w:szCs w:val="24"/>
        </w:rPr>
      </w:pPr>
    </w:p>
    <w:p w14:paraId="3AEAD15C" w14:textId="77777777" w:rsidR="005071AA" w:rsidRPr="00C53A82" w:rsidRDefault="005071AA">
      <w:pPr>
        <w:pStyle w:val="PanelHeads"/>
        <w:autoSpaceDE/>
        <w:autoSpaceDN/>
        <w:adjustRightInd/>
        <w:rPr>
          <w:rFonts w:ascii="Arial" w:hAnsi="Arial" w:cs="Arial"/>
          <w:sz w:val="24"/>
          <w:szCs w:val="24"/>
        </w:rPr>
      </w:pPr>
      <w:r w:rsidRPr="00C53A82">
        <w:rPr>
          <w:rFonts w:ascii="Arial" w:hAnsi="Arial" w:cs="Arial"/>
          <w:sz w:val="24"/>
          <w:szCs w:val="24"/>
        </w:rPr>
        <w:t>Area Served</w:t>
      </w:r>
    </w:p>
    <w:p w14:paraId="5D6E86BE" w14:textId="77777777" w:rsidR="005071AA" w:rsidRPr="00C53A82" w:rsidRDefault="005071AA">
      <w:pPr>
        <w:pStyle w:val="PanelHeads"/>
        <w:autoSpaceDE/>
        <w:autoSpaceDN/>
        <w:adjustRightInd/>
        <w:rPr>
          <w:rFonts w:ascii="Arial" w:hAnsi="Arial" w:cs="Arial"/>
          <w:b w:val="0"/>
          <w:sz w:val="24"/>
          <w:szCs w:val="24"/>
        </w:rPr>
      </w:pPr>
      <w:r w:rsidRPr="00C53A82">
        <w:rPr>
          <w:rFonts w:ascii="Arial" w:hAnsi="Arial" w:cs="Arial"/>
          <w:b w:val="0"/>
          <w:sz w:val="24"/>
          <w:szCs w:val="24"/>
        </w:rPr>
        <w:t xml:space="preserve">All of Yamhill County including the city limits of </w:t>
      </w:r>
      <w:proofErr w:type="spellStart"/>
      <w:r w:rsidRPr="00C53A82">
        <w:rPr>
          <w:rFonts w:ascii="Arial" w:hAnsi="Arial" w:cs="Arial"/>
          <w:b w:val="0"/>
          <w:sz w:val="24"/>
          <w:szCs w:val="24"/>
        </w:rPr>
        <w:t>Willamina</w:t>
      </w:r>
      <w:proofErr w:type="spellEnd"/>
      <w:r w:rsidRPr="00C53A82">
        <w:rPr>
          <w:rFonts w:ascii="Arial" w:hAnsi="Arial" w:cs="Arial"/>
          <w:b w:val="0"/>
          <w:sz w:val="24"/>
          <w:szCs w:val="24"/>
        </w:rPr>
        <w:t>.</w:t>
      </w:r>
    </w:p>
    <w:p w14:paraId="74341C6F" w14:textId="77777777" w:rsidR="00C53A82" w:rsidRDefault="00C53A82">
      <w:pPr>
        <w:pStyle w:val="PanelHeads"/>
        <w:autoSpaceDE/>
        <w:autoSpaceDN/>
        <w:adjustRightInd/>
        <w:rPr>
          <w:rFonts w:ascii="Arial" w:hAnsi="Arial" w:cs="Arial"/>
          <w:sz w:val="24"/>
          <w:szCs w:val="24"/>
        </w:rPr>
      </w:pPr>
    </w:p>
    <w:p w14:paraId="0E33C05E" w14:textId="77777777" w:rsidR="008E7462" w:rsidRDefault="0044032D">
      <w:pPr>
        <w:pStyle w:val="PanelHeads"/>
        <w:autoSpaceDE/>
        <w:autoSpaceDN/>
        <w:adjustRightInd/>
        <w:rPr>
          <w:rFonts w:ascii="Arial" w:hAnsi="Arial" w:cs="Arial"/>
          <w:sz w:val="24"/>
          <w:szCs w:val="24"/>
        </w:rPr>
      </w:pPr>
      <w:r w:rsidRPr="008F18BF">
        <w:rPr>
          <w:rFonts w:ascii="Arial" w:hAnsi="Arial" w:cs="Arial"/>
        </w:rPr>
        <w:t>The Loan Program</w:t>
      </w:r>
      <w:r w:rsidR="003F78F8" w:rsidRPr="009226FF">
        <w:rPr>
          <w:rFonts w:ascii="Arial" w:hAnsi="Arial" w:cs="Arial"/>
        </w:rPr>
        <w:t>s</w:t>
      </w:r>
    </w:p>
    <w:p w14:paraId="72679B4E" w14:textId="77777777" w:rsidR="008F18BF" w:rsidRDefault="008F18BF">
      <w:pPr>
        <w:pStyle w:val="PanelHeads"/>
        <w:autoSpaceDE/>
        <w:autoSpaceDN/>
        <w:adjustRightInd/>
        <w:rPr>
          <w:rFonts w:ascii="Arial" w:hAnsi="Arial" w:cs="Arial"/>
          <w:sz w:val="24"/>
          <w:szCs w:val="24"/>
        </w:rPr>
      </w:pPr>
    </w:p>
    <w:p w14:paraId="0BBDF248" w14:textId="77777777" w:rsidR="008F18BF" w:rsidRDefault="008F18BF" w:rsidP="008F18BF">
      <w:pPr>
        <w:pStyle w:val="PanelHeads"/>
        <w:autoSpaceDE/>
        <w:autoSpaceDN/>
        <w:adjustRightInd/>
        <w:jc w:val="left"/>
        <w:rPr>
          <w:rFonts w:ascii="Arial" w:hAnsi="Arial" w:cs="Arial"/>
          <w:sz w:val="24"/>
          <w:szCs w:val="24"/>
        </w:rPr>
      </w:pPr>
      <w:r>
        <w:rPr>
          <w:rFonts w:ascii="Arial" w:hAnsi="Arial" w:cs="Arial"/>
          <w:sz w:val="24"/>
          <w:szCs w:val="24"/>
        </w:rPr>
        <w:t>To qualify applicants must:</w:t>
      </w:r>
    </w:p>
    <w:p w14:paraId="110459D9" w14:textId="77777777" w:rsidR="008F18BF" w:rsidRPr="008F18BF" w:rsidRDefault="008F18BF" w:rsidP="008F18BF">
      <w:pPr>
        <w:pStyle w:val="PanelHeads"/>
        <w:numPr>
          <w:ilvl w:val="0"/>
          <w:numId w:val="8"/>
        </w:numPr>
        <w:autoSpaceDE/>
        <w:autoSpaceDN/>
        <w:adjustRightInd/>
        <w:jc w:val="left"/>
        <w:rPr>
          <w:rFonts w:ascii="Arial" w:hAnsi="Arial" w:cs="Arial"/>
          <w:sz w:val="24"/>
          <w:szCs w:val="24"/>
        </w:rPr>
      </w:pPr>
      <w:r>
        <w:rPr>
          <w:rFonts w:ascii="Arial" w:hAnsi="Arial" w:cs="Arial"/>
          <w:b w:val="0"/>
          <w:sz w:val="24"/>
          <w:szCs w:val="24"/>
        </w:rPr>
        <w:t>Have income that is within the income limits on the back of this flier</w:t>
      </w:r>
    </w:p>
    <w:p w14:paraId="6EF79B51" w14:textId="77777777" w:rsidR="008F18BF" w:rsidRPr="008F18BF" w:rsidRDefault="008F18BF" w:rsidP="008F18BF">
      <w:pPr>
        <w:pStyle w:val="PanelHeads"/>
        <w:numPr>
          <w:ilvl w:val="0"/>
          <w:numId w:val="8"/>
        </w:numPr>
        <w:autoSpaceDE/>
        <w:autoSpaceDN/>
        <w:adjustRightInd/>
        <w:jc w:val="left"/>
        <w:rPr>
          <w:rFonts w:ascii="Arial" w:hAnsi="Arial" w:cs="Arial"/>
          <w:sz w:val="24"/>
          <w:szCs w:val="24"/>
        </w:rPr>
      </w:pPr>
      <w:r>
        <w:rPr>
          <w:rFonts w:ascii="Arial" w:hAnsi="Arial" w:cs="Arial"/>
          <w:b w:val="0"/>
          <w:sz w:val="24"/>
          <w:szCs w:val="24"/>
        </w:rPr>
        <w:t>Own their home and the land it is situated on</w:t>
      </w:r>
    </w:p>
    <w:p w14:paraId="2C0E6930" w14:textId="77777777" w:rsidR="008F18BF" w:rsidRPr="008F18BF" w:rsidRDefault="008F18BF" w:rsidP="008F18BF">
      <w:pPr>
        <w:pStyle w:val="PanelHeads"/>
        <w:numPr>
          <w:ilvl w:val="0"/>
          <w:numId w:val="8"/>
        </w:numPr>
        <w:autoSpaceDE/>
        <w:autoSpaceDN/>
        <w:adjustRightInd/>
        <w:jc w:val="left"/>
        <w:rPr>
          <w:rFonts w:ascii="Arial" w:hAnsi="Arial" w:cs="Arial"/>
          <w:sz w:val="24"/>
          <w:szCs w:val="24"/>
        </w:rPr>
      </w:pPr>
      <w:r>
        <w:rPr>
          <w:rFonts w:ascii="Arial" w:hAnsi="Arial" w:cs="Arial"/>
          <w:b w:val="0"/>
          <w:sz w:val="24"/>
          <w:szCs w:val="24"/>
        </w:rPr>
        <w:t>Have lived in the home for the past six months</w:t>
      </w:r>
    </w:p>
    <w:p w14:paraId="3FE62C88" w14:textId="77777777" w:rsidR="008F18BF" w:rsidRPr="008F18BF" w:rsidRDefault="008F18BF" w:rsidP="008F18BF">
      <w:pPr>
        <w:pStyle w:val="PanelHeads"/>
        <w:numPr>
          <w:ilvl w:val="0"/>
          <w:numId w:val="8"/>
        </w:numPr>
        <w:autoSpaceDE/>
        <w:autoSpaceDN/>
        <w:adjustRightInd/>
        <w:jc w:val="left"/>
        <w:rPr>
          <w:rFonts w:ascii="Arial" w:hAnsi="Arial" w:cs="Arial"/>
          <w:sz w:val="24"/>
          <w:szCs w:val="24"/>
        </w:rPr>
      </w:pPr>
      <w:r>
        <w:rPr>
          <w:rFonts w:ascii="Arial" w:hAnsi="Arial" w:cs="Arial"/>
          <w:b w:val="0"/>
          <w:sz w:val="24"/>
          <w:szCs w:val="24"/>
        </w:rPr>
        <w:t>Have equity in the home</w:t>
      </w:r>
    </w:p>
    <w:p w14:paraId="7C472BEE" w14:textId="77777777" w:rsidR="008F18BF" w:rsidRPr="008F18BF" w:rsidRDefault="008F18BF" w:rsidP="008F18BF">
      <w:pPr>
        <w:pStyle w:val="PanelHeads"/>
        <w:numPr>
          <w:ilvl w:val="0"/>
          <w:numId w:val="8"/>
        </w:numPr>
        <w:autoSpaceDE/>
        <w:autoSpaceDN/>
        <w:adjustRightInd/>
        <w:jc w:val="left"/>
        <w:rPr>
          <w:rFonts w:ascii="Arial" w:hAnsi="Arial" w:cs="Arial"/>
          <w:sz w:val="24"/>
          <w:szCs w:val="24"/>
        </w:rPr>
      </w:pPr>
      <w:r>
        <w:rPr>
          <w:rFonts w:ascii="Arial" w:hAnsi="Arial" w:cs="Arial"/>
          <w:b w:val="0"/>
          <w:sz w:val="24"/>
          <w:szCs w:val="24"/>
        </w:rPr>
        <w:t>Have eligible repair items</w:t>
      </w:r>
    </w:p>
    <w:p w14:paraId="516D3116" w14:textId="77777777" w:rsidR="008F18BF" w:rsidRPr="008F18BF" w:rsidRDefault="008F18BF" w:rsidP="008F18BF">
      <w:pPr>
        <w:pStyle w:val="PanelHeads"/>
        <w:numPr>
          <w:ilvl w:val="0"/>
          <w:numId w:val="8"/>
        </w:numPr>
        <w:autoSpaceDE/>
        <w:autoSpaceDN/>
        <w:adjustRightInd/>
        <w:jc w:val="left"/>
        <w:rPr>
          <w:rFonts w:ascii="Arial" w:hAnsi="Arial" w:cs="Arial"/>
          <w:sz w:val="24"/>
          <w:szCs w:val="24"/>
        </w:rPr>
      </w:pPr>
      <w:r>
        <w:rPr>
          <w:rFonts w:ascii="Arial" w:hAnsi="Arial" w:cs="Arial"/>
          <w:b w:val="0"/>
          <w:sz w:val="24"/>
          <w:szCs w:val="24"/>
        </w:rPr>
        <w:t>Meet all other program eligibility criteria.</w:t>
      </w:r>
    </w:p>
    <w:p w14:paraId="6500FAEC" w14:textId="77777777" w:rsidR="008F18BF" w:rsidRDefault="008F18BF" w:rsidP="008F18BF">
      <w:pPr>
        <w:pStyle w:val="PanelHeads"/>
        <w:autoSpaceDE/>
        <w:autoSpaceDN/>
        <w:adjustRightInd/>
        <w:jc w:val="left"/>
        <w:rPr>
          <w:rFonts w:ascii="Arial" w:hAnsi="Arial" w:cs="Arial"/>
          <w:b w:val="0"/>
          <w:sz w:val="24"/>
          <w:szCs w:val="24"/>
        </w:rPr>
      </w:pPr>
    </w:p>
    <w:p w14:paraId="71A71915" w14:textId="77777777" w:rsidR="008F18BF" w:rsidRDefault="008F18BF" w:rsidP="008F18BF">
      <w:pPr>
        <w:pStyle w:val="PanelHeads"/>
        <w:autoSpaceDE/>
        <w:autoSpaceDN/>
        <w:adjustRightInd/>
        <w:jc w:val="left"/>
        <w:rPr>
          <w:rFonts w:ascii="Arial" w:hAnsi="Arial" w:cs="Arial"/>
          <w:sz w:val="24"/>
          <w:szCs w:val="24"/>
        </w:rPr>
      </w:pPr>
      <w:r>
        <w:rPr>
          <w:rFonts w:ascii="Arial" w:hAnsi="Arial" w:cs="Arial"/>
          <w:sz w:val="24"/>
          <w:szCs w:val="24"/>
        </w:rPr>
        <w:t>Loan terms and amounts:</w:t>
      </w:r>
    </w:p>
    <w:p w14:paraId="327A234E" w14:textId="77777777" w:rsidR="008E7462" w:rsidRDefault="00EB766A" w:rsidP="008F18BF">
      <w:pPr>
        <w:pStyle w:val="BodyText2"/>
        <w:ind w:right="95"/>
        <w:rPr>
          <w:rFonts w:ascii="Arial" w:hAnsi="Arial" w:cs="Arial"/>
        </w:rPr>
      </w:pPr>
      <w:r w:rsidRPr="00C53A82">
        <w:rPr>
          <w:rFonts w:ascii="Arial" w:hAnsi="Arial" w:cs="Arial"/>
        </w:rPr>
        <w:t>Qualified</w:t>
      </w:r>
      <w:r w:rsidRPr="00C53A82">
        <w:rPr>
          <w:rFonts w:ascii="Arial" w:hAnsi="Arial" w:cs="Arial"/>
          <w:b/>
        </w:rPr>
        <w:t xml:space="preserve"> very </w:t>
      </w:r>
      <w:r w:rsidR="008E7462" w:rsidRPr="00C53A82">
        <w:rPr>
          <w:rFonts w:ascii="Arial" w:hAnsi="Arial" w:cs="Arial"/>
          <w:b/>
          <w:bCs/>
        </w:rPr>
        <w:t>low-</w:t>
      </w:r>
      <w:r w:rsidR="008E7462" w:rsidRPr="00C53A82">
        <w:rPr>
          <w:rFonts w:ascii="Arial" w:hAnsi="Arial" w:cs="Arial"/>
        </w:rPr>
        <w:t xml:space="preserve">income homeowners </w:t>
      </w:r>
      <w:r w:rsidRPr="00C53A82">
        <w:rPr>
          <w:rFonts w:ascii="Arial" w:hAnsi="Arial" w:cs="Arial"/>
        </w:rPr>
        <w:t>rece</w:t>
      </w:r>
      <w:r w:rsidR="00E954B5" w:rsidRPr="00C53A82">
        <w:rPr>
          <w:rFonts w:ascii="Arial" w:hAnsi="Arial" w:cs="Arial"/>
        </w:rPr>
        <w:t>i</w:t>
      </w:r>
      <w:r w:rsidRPr="00C53A82">
        <w:rPr>
          <w:rFonts w:ascii="Arial" w:hAnsi="Arial" w:cs="Arial"/>
        </w:rPr>
        <w:t>ve 0% loans with no payments</w:t>
      </w:r>
      <w:r w:rsidR="00E954B5" w:rsidRPr="00C53A82">
        <w:rPr>
          <w:rFonts w:ascii="Arial" w:hAnsi="Arial" w:cs="Arial"/>
        </w:rPr>
        <w:t xml:space="preserve">.  </w:t>
      </w:r>
      <w:r w:rsidRPr="00C53A82">
        <w:rPr>
          <w:rFonts w:ascii="Arial" w:hAnsi="Arial" w:cs="Arial"/>
        </w:rPr>
        <w:t xml:space="preserve"> </w:t>
      </w:r>
      <w:r w:rsidR="00E954B5" w:rsidRPr="00C53A82">
        <w:rPr>
          <w:rFonts w:ascii="Arial" w:hAnsi="Arial" w:cs="Arial"/>
        </w:rPr>
        <w:t xml:space="preserve">Qualified </w:t>
      </w:r>
      <w:r w:rsidR="00E954B5" w:rsidRPr="008F18BF">
        <w:rPr>
          <w:rFonts w:ascii="Arial" w:hAnsi="Arial" w:cs="Arial"/>
          <w:b/>
          <w:bCs/>
        </w:rPr>
        <w:t>low</w:t>
      </w:r>
      <w:r w:rsidR="008E7462" w:rsidRPr="008F18BF">
        <w:rPr>
          <w:rFonts w:ascii="Arial" w:hAnsi="Arial" w:cs="Arial"/>
          <w:b/>
          <w:bCs/>
        </w:rPr>
        <w:t>-</w:t>
      </w:r>
      <w:r w:rsidR="008E7462" w:rsidRPr="008F18BF">
        <w:rPr>
          <w:rFonts w:ascii="Arial" w:hAnsi="Arial" w:cs="Arial"/>
          <w:b/>
        </w:rPr>
        <w:t>income</w:t>
      </w:r>
      <w:r w:rsidR="008E7462" w:rsidRPr="00C53A82">
        <w:rPr>
          <w:rFonts w:ascii="Arial" w:hAnsi="Arial" w:cs="Arial"/>
        </w:rPr>
        <w:t xml:space="preserve"> homeowners</w:t>
      </w:r>
      <w:r w:rsidRPr="00C53A82">
        <w:rPr>
          <w:rFonts w:ascii="Arial" w:hAnsi="Arial" w:cs="Arial"/>
        </w:rPr>
        <w:t xml:space="preserve"> </w:t>
      </w:r>
      <w:r w:rsidR="00E954B5" w:rsidRPr="00C53A82">
        <w:rPr>
          <w:rFonts w:ascii="Arial" w:hAnsi="Arial" w:cs="Arial"/>
        </w:rPr>
        <w:t>receive</w:t>
      </w:r>
      <w:r w:rsidRPr="00C53A82">
        <w:rPr>
          <w:rFonts w:ascii="Arial" w:hAnsi="Arial" w:cs="Arial"/>
        </w:rPr>
        <w:t xml:space="preserve"> 2%</w:t>
      </w:r>
      <w:r w:rsidR="00E954B5" w:rsidRPr="00C53A82">
        <w:rPr>
          <w:rFonts w:ascii="Arial" w:hAnsi="Arial" w:cs="Arial"/>
        </w:rPr>
        <w:t>, twenty year term</w:t>
      </w:r>
      <w:r w:rsidRPr="00C53A82">
        <w:rPr>
          <w:rFonts w:ascii="Arial" w:hAnsi="Arial" w:cs="Arial"/>
        </w:rPr>
        <w:t xml:space="preserve"> loans with no payments for 1 year</w:t>
      </w:r>
      <w:r w:rsidR="008F18BF">
        <w:rPr>
          <w:rFonts w:ascii="Arial" w:hAnsi="Arial" w:cs="Arial"/>
        </w:rPr>
        <w:t>.</w:t>
      </w:r>
      <w:r w:rsidR="00061A54" w:rsidRPr="00C53A82">
        <w:rPr>
          <w:rFonts w:ascii="Arial" w:hAnsi="Arial" w:cs="Arial"/>
        </w:rPr>
        <w:t xml:space="preserve"> </w:t>
      </w:r>
    </w:p>
    <w:p w14:paraId="12A937BD" w14:textId="77777777" w:rsidR="0044032D" w:rsidRDefault="0044032D" w:rsidP="00B27BD0">
      <w:pPr>
        <w:pStyle w:val="BodyText2"/>
        <w:ind w:left="90" w:right="95"/>
        <w:rPr>
          <w:rFonts w:ascii="Arial" w:hAnsi="Arial" w:cs="Arial"/>
        </w:rPr>
      </w:pPr>
    </w:p>
    <w:p w14:paraId="00CBFD52" w14:textId="77777777" w:rsidR="0044032D" w:rsidRPr="00C53A82" w:rsidRDefault="0044032D" w:rsidP="008F18BF">
      <w:pPr>
        <w:pStyle w:val="BodyText2"/>
        <w:ind w:right="95"/>
        <w:rPr>
          <w:rFonts w:ascii="Arial" w:hAnsi="Arial" w:cs="Arial"/>
        </w:rPr>
      </w:pPr>
      <w:r w:rsidRPr="00C53A82">
        <w:rPr>
          <w:rFonts w:ascii="Arial" w:hAnsi="Arial" w:cs="Arial"/>
        </w:rPr>
        <w:t>Loan amounts range from $5,000.00 to $25,000.00 depending upon the necessary repairs, available equity, and funding.</w:t>
      </w:r>
    </w:p>
    <w:p w14:paraId="2CC1D3FC" w14:textId="77777777" w:rsidR="008E7462" w:rsidRPr="00C53A82" w:rsidRDefault="008E7462" w:rsidP="00B27BD0">
      <w:pPr>
        <w:pStyle w:val="BodyText2"/>
        <w:ind w:left="90" w:right="95"/>
        <w:rPr>
          <w:rFonts w:ascii="Arial" w:hAnsi="Arial" w:cs="Arial"/>
        </w:rPr>
      </w:pPr>
    </w:p>
    <w:p w14:paraId="22EE2FEF" w14:textId="77777777" w:rsidR="008E7462" w:rsidRPr="00C53A82" w:rsidRDefault="00E954B5" w:rsidP="008F18BF">
      <w:pPr>
        <w:pStyle w:val="BodyText2"/>
        <w:ind w:right="95"/>
        <w:rPr>
          <w:rFonts w:ascii="Arial" w:hAnsi="Arial" w:cs="Arial"/>
        </w:rPr>
      </w:pPr>
      <w:r w:rsidRPr="00C53A82">
        <w:rPr>
          <w:rFonts w:ascii="Arial" w:hAnsi="Arial" w:cs="Arial"/>
        </w:rPr>
        <w:t>Loans are due in full if</w:t>
      </w:r>
      <w:r w:rsidR="008E7462" w:rsidRPr="00C53A82">
        <w:rPr>
          <w:rFonts w:ascii="Arial" w:hAnsi="Arial" w:cs="Arial"/>
        </w:rPr>
        <w:t xml:space="preserve"> the </w:t>
      </w:r>
      <w:r w:rsidRPr="00C53A82">
        <w:rPr>
          <w:rFonts w:ascii="Arial" w:hAnsi="Arial" w:cs="Arial"/>
        </w:rPr>
        <w:t>owner no longer lives in the home, if it</w:t>
      </w:r>
      <w:r w:rsidR="008E7462" w:rsidRPr="00C53A82">
        <w:rPr>
          <w:rFonts w:ascii="Arial" w:hAnsi="Arial" w:cs="Arial"/>
        </w:rPr>
        <w:t xml:space="preserve"> is sold, </w:t>
      </w:r>
      <w:r w:rsidRPr="00C53A82">
        <w:rPr>
          <w:rFonts w:ascii="Arial" w:hAnsi="Arial" w:cs="Arial"/>
        </w:rPr>
        <w:t xml:space="preserve">if the </w:t>
      </w:r>
      <w:r w:rsidR="008E7462" w:rsidRPr="00C53A82">
        <w:rPr>
          <w:rFonts w:ascii="Arial" w:hAnsi="Arial" w:cs="Arial"/>
        </w:rPr>
        <w:t xml:space="preserve">title is transferred, or </w:t>
      </w:r>
      <w:r w:rsidRPr="00C53A82">
        <w:rPr>
          <w:rFonts w:ascii="Arial" w:hAnsi="Arial" w:cs="Arial"/>
        </w:rPr>
        <w:t xml:space="preserve">if </w:t>
      </w:r>
      <w:r w:rsidR="008E7462" w:rsidRPr="00C53A82">
        <w:rPr>
          <w:rFonts w:ascii="Arial" w:hAnsi="Arial" w:cs="Arial"/>
        </w:rPr>
        <w:t>the use of the property changes.</w:t>
      </w:r>
    </w:p>
    <w:p w14:paraId="26B1AA72" w14:textId="77777777" w:rsidR="008E7462" w:rsidRDefault="008E7462">
      <w:pPr>
        <w:pStyle w:val="BodyText2"/>
      </w:pPr>
    </w:p>
    <w:p w14:paraId="08E4A59B" w14:textId="77777777" w:rsidR="00965F2F" w:rsidRDefault="00965F2F" w:rsidP="00965F2F">
      <w:pPr>
        <w:pStyle w:val="BodyText2"/>
        <w:jc w:val="center"/>
        <w:rPr>
          <w:rFonts w:ascii="Arial" w:hAnsi="Arial" w:cs="Arial"/>
          <w:b/>
        </w:rPr>
      </w:pPr>
      <w:r w:rsidRPr="00965F2F">
        <w:rPr>
          <w:rFonts w:ascii="Arial" w:hAnsi="Arial" w:cs="Arial"/>
          <w:b/>
          <w:sz w:val="28"/>
          <w:szCs w:val="28"/>
        </w:rPr>
        <w:t>The Grant Program</w:t>
      </w:r>
    </w:p>
    <w:p w14:paraId="46B1E065" w14:textId="77777777" w:rsidR="00965F2F" w:rsidRDefault="00965F2F" w:rsidP="00965F2F">
      <w:pPr>
        <w:pStyle w:val="BodyText2"/>
        <w:jc w:val="center"/>
        <w:rPr>
          <w:rFonts w:ascii="Arial" w:hAnsi="Arial" w:cs="Arial"/>
          <w:b/>
        </w:rPr>
      </w:pPr>
    </w:p>
    <w:p w14:paraId="30FA63E9" w14:textId="4CA4F71D" w:rsidR="00965F2F" w:rsidRDefault="00965F2F" w:rsidP="00965F2F">
      <w:pPr>
        <w:pStyle w:val="BodyText2"/>
        <w:jc w:val="left"/>
        <w:rPr>
          <w:rFonts w:ascii="Arial" w:hAnsi="Arial" w:cs="Arial"/>
        </w:rPr>
      </w:pPr>
      <w:r>
        <w:rPr>
          <w:rFonts w:ascii="Arial" w:hAnsi="Arial" w:cs="Arial"/>
        </w:rPr>
        <w:t xml:space="preserve">We periodically receive funding to provide grants to </w:t>
      </w:r>
      <w:r w:rsidR="009B5D07">
        <w:rPr>
          <w:rFonts w:ascii="Arial" w:hAnsi="Arial" w:cs="Arial"/>
        </w:rPr>
        <w:t xml:space="preserve">people not eligible for the Loan Program because they do not own the land their homes are situated on.  Grants are only provided to correct immediate health and safety issues or to make modifications </w:t>
      </w:r>
      <w:r w:rsidR="009B5D07">
        <w:rPr>
          <w:rFonts w:ascii="Arial" w:hAnsi="Arial" w:cs="Arial"/>
        </w:rPr>
        <w:t>necessary for disabled or elderly homeowners.  Grants cannot exceed $1</w:t>
      </w:r>
      <w:r w:rsidR="009751F9">
        <w:rPr>
          <w:rFonts w:ascii="Arial" w:hAnsi="Arial" w:cs="Arial"/>
        </w:rPr>
        <w:t>5</w:t>
      </w:r>
      <w:r w:rsidR="009B5D07">
        <w:rPr>
          <w:rFonts w:ascii="Arial" w:hAnsi="Arial" w:cs="Arial"/>
        </w:rPr>
        <w:t>,000 or the actual cost of the approved repair items.</w:t>
      </w:r>
    </w:p>
    <w:p w14:paraId="10D7C24E" w14:textId="77777777" w:rsidR="009B5D07" w:rsidRDefault="009B5D07" w:rsidP="00965F2F">
      <w:pPr>
        <w:pStyle w:val="BodyText2"/>
        <w:jc w:val="left"/>
        <w:rPr>
          <w:rFonts w:ascii="Arial" w:hAnsi="Arial" w:cs="Arial"/>
        </w:rPr>
      </w:pPr>
    </w:p>
    <w:p w14:paraId="4045E9F3" w14:textId="77777777" w:rsidR="009B5D07" w:rsidRDefault="009B5D07" w:rsidP="00965F2F">
      <w:pPr>
        <w:pStyle w:val="BodyText2"/>
        <w:jc w:val="left"/>
        <w:rPr>
          <w:rFonts w:ascii="Arial" w:hAnsi="Arial" w:cs="Arial"/>
          <w:b/>
        </w:rPr>
      </w:pPr>
      <w:r>
        <w:rPr>
          <w:rFonts w:ascii="Arial" w:hAnsi="Arial" w:cs="Arial"/>
          <w:b/>
        </w:rPr>
        <w:t>To qualify applicants must:</w:t>
      </w:r>
    </w:p>
    <w:p w14:paraId="552CF148" w14:textId="77777777" w:rsidR="009B5D07" w:rsidRPr="00FE7250" w:rsidRDefault="00292CE1" w:rsidP="009B5D07">
      <w:pPr>
        <w:pStyle w:val="BodyText2"/>
        <w:numPr>
          <w:ilvl w:val="0"/>
          <w:numId w:val="9"/>
        </w:numPr>
        <w:jc w:val="left"/>
        <w:rPr>
          <w:rFonts w:ascii="Arial" w:hAnsi="Arial" w:cs="Arial"/>
          <w:b/>
        </w:rPr>
      </w:pPr>
      <w:r>
        <w:rPr>
          <w:rFonts w:ascii="Arial" w:hAnsi="Arial" w:cs="Arial"/>
        </w:rPr>
        <w:t xml:space="preserve">Own your home but </w:t>
      </w:r>
      <w:r>
        <w:rPr>
          <w:rFonts w:ascii="Arial" w:hAnsi="Arial" w:cs="Arial"/>
          <w:b/>
        </w:rPr>
        <w:t xml:space="preserve">not </w:t>
      </w:r>
      <w:r w:rsidR="00FE7250">
        <w:rPr>
          <w:rFonts w:ascii="Arial" w:hAnsi="Arial" w:cs="Arial"/>
        </w:rPr>
        <w:t xml:space="preserve">the land that </w:t>
      </w:r>
      <w:r>
        <w:rPr>
          <w:rFonts w:ascii="Arial" w:hAnsi="Arial" w:cs="Arial"/>
        </w:rPr>
        <w:t>it</w:t>
      </w:r>
      <w:r w:rsidR="00FE7250">
        <w:rPr>
          <w:rFonts w:ascii="Arial" w:hAnsi="Arial" w:cs="Arial"/>
        </w:rPr>
        <w:t xml:space="preserve"> is situated on</w:t>
      </w:r>
    </w:p>
    <w:p w14:paraId="38314779" w14:textId="77777777" w:rsidR="00FE7250" w:rsidRPr="00FE7250" w:rsidRDefault="00FE7250" w:rsidP="009B5D07">
      <w:pPr>
        <w:pStyle w:val="BodyText2"/>
        <w:numPr>
          <w:ilvl w:val="0"/>
          <w:numId w:val="9"/>
        </w:numPr>
        <w:jc w:val="left"/>
        <w:rPr>
          <w:rFonts w:ascii="Arial" w:hAnsi="Arial" w:cs="Arial"/>
          <w:b/>
        </w:rPr>
      </w:pPr>
      <w:r>
        <w:rPr>
          <w:rFonts w:ascii="Arial" w:hAnsi="Arial" w:cs="Arial"/>
        </w:rPr>
        <w:t>Have income that is within the income limits on the back of this flier</w:t>
      </w:r>
    </w:p>
    <w:p w14:paraId="558FD183" w14:textId="77777777" w:rsidR="00FE7250" w:rsidRPr="00292CE1" w:rsidRDefault="00FE7250" w:rsidP="009B5D07">
      <w:pPr>
        <w:pStyle w:val="BodyText2"/>
        <w:numPr>
          <w:ilvl w:val="0"/>
          <w:numId w:val="9"/>
        </w:numPr>
        <w:jc w:val="left"/>
        <w:rPr>
          <w:rFonts w:ascii="Arial" w:hAnsi="Arial" w:cs="Arial"/>
          <w:b/>
        </w:rPr>
      </w:pPr>
      <w:r>
        <w:rPr>
          <w:rFonts w:ascii="Arial" w:hAnsi="Arial" w:cs="Arial"/>
        </w:rPr>
        <w:t>Have eligible repair items</w:t>
      </w:r>
    </w:p>
    <w:p w14:paraId="09655F4B" w14:textId="77777777" w:rsidR="00292CE1" w:rsidRPr="00292CE1" w:rsidRDefault="00292CE1" w:rsidP="009B5D07">
      <w:pPr>
        <w:pStyle w:val="BodyText2"/>
        <w:numPr>
          <w:ilvl w:val="0"/>
          <w:numId w:val="9"/>
        </w:numPr>
        <w:jc w:val="left"/>
        <w:rPr>
          <w:rFonts w:ascii="Arial" w:hAnsi="Arial" w:cs="Arial"/>
          <w:b/>
        </w:rPr>
      </w:pPr>
      <w:r>
        <w:rPr>
          <w:rFonts w:ascii="Arial" w:hAnsi="Arial" w:cs="Arial"/>
        </w:rPr>
        <w:t>Have lived in the home for at least six months</w:t>
      </w:r>
    </w:p>
    <w:p w14:paraId="1105656A" w14:textId="77777777" w:rsidR="00292CE1" w:rsidRPr="009B5D07" w:rsidRDefault="00292CE1" w:rsidP="009B5D07">
      <w:pPr>
        <w:pStyle w:val="BodyText2"/>
        <w:numPr>
          <w:ilvl w:val="0"/>
          <w:numId w:val="9"/>
        </w:numPr>
        <w:jc w:val="left"/>
        <w:rPr>
          <w:rFonts w:ascii="Arial" w:hAnsi="Arial" w:cs="Arial"/>
          <w:b/>
        </w:rPr>
      </w:pPr>
      <w:r>
        <w:rPr>
          <w:rFonts w:ascii="Arial" w:hAnsi="Arial" w:cs="Arial"/>
        </w:rPr>
        <w:t>Meet all other program eligibility criteria</w:t>
      </w:r>
    </w:p>
    <w:p w14:paraId="17104A95" w14:textId="77777777" w:rsidR="00965F2F" w:rsidRPr="00965F2F" w:rsidRDefault="00965F2F" w:rsidP="00965F2F">
      <w:pPr>
        <w:pStyle w:val="BodyText2"/>
        <w:jc w:val="center"/>
        <w:rPr>
          <w:rFonts w:ascii="Arial" w:hAnsi="Arial" w:cs="Arial"/>
          <w:b/>
          <w:sz w:val="28"/>
          <w:szCs w:val="28"/>
        </w:rPr>
      </w:pPr>
    </w:p>
    <w:p w14:paraId="6709FD02" w14:textId="77777777" w:rsidR="008E7462" w:rsidRPr="00C53A82" w:rsidRDefault="00292CE1" w:rsidP="00292CE1">
      <w:pPr>
        <w:pStyle w:val="BodyText2"/>
        <w:tabs>
          <w:tab w:val="left" w:pos="561"/>
        </w:tabs>
        <w:ind w:right="95"/>
        <w:jc w:val="left"/>
        <w:rPr>
          <w:rFonts w:ascii="Arial" w:hAnsi="Arial" w:cs="Arial"/>
          <w:bCs/>
        </w:rPr>
      </w:pPr>
      <w:r>
        <w:rPr>
          <w:rFonts w:ascii="Arial" w:hAnsi="Arial" w:cs="Arial"/>
          <w:b/>
          <w:bCs/>
        </w:rPr>
        <w:t>W</w:t>
      </w:r>
      <w:r w:rsidR="008E7462" w:rsidRPr="00C53A82">
        <w:rPr>
          <w:rFonts w:ascii="Arial" w:hAnsi="Arial" w:cs="Arial"/>
          <w:b/>
          <w:bCs/>
        </w:rPr>
        <w:t xml:space="preserve">ho does the </w:t>
      </w:r>
      <w:proofErr w:type="gramStart"/>
      <w:r w:rsidR="008E7462" w:rsidRPr="00C53A82">
        <w:rPr>
          <w:rFonts w:ascii="Arial" w:hAnsi="Arial" w:cs="Arial"/>
          <w:b/>
          <w:bCs/>
        </w:rPr>
        <w:t>work?</w:t>
      </w:r>
      <w:r>
        <w:rPr>
          <w:rFonts w:ascii="Arial" w:hAnsi="Arial" w:cs="Arial"/>
          <w:b/>
          <w:bCs/>
        </w:rPr>
        <w:t>:</w:t>
      </w:r>
      <w:proofErr w:type="gramEnd"/>
    </w:p>
    <w:p w14:paraId="053C2F7D" w14:textId="77777777" w:rsidR="008E7462" w:rsidRPr="00C53A82" w:rsidRDefault="008E7462" w:rsidP="002C069E">
      <w:pPr>
        <w:pStyle w:val="BodyText2"/>
        <w:numPr>
          <w:ilvl w:val="0"/>
          <w:numId w:val="3"/>
        </w:numPr>
        <w:tabs>
          <w:tab w:val="num" w:pos="450"/>
        </w:tabs>
        <w:ind w:left="450" w:right="95" w:hanging="374"/>
        <w:rPr>
          <w:rFonts w:ascii="Arial" w:hAnsi="Arial" w:cs="Arial"/>
        </w:rPr>
      </w:pPr>
      <w:r w:rsidRPr="00C53A82">
        <w:rPr>
          <w:rFonts w:ascii="Arial" w:hAnsi="Arial" w:cs="Arial"/>
        </w:rPr>
        <w:t>A licensed &amp; bonded contractor of your choice.</w:t>
      </w:r>
    </w:p>
    <w:p w14:paraId="70F68841" w14:textId="77777777" w:rsidR="008E7462" w:rsidRDefault="008E7462" w:rsidP="002C069E">
      <w:pPr>
        <w:pStyle w:val="BodyText2"/>
        <w:tabs>
          <w:tab w:val="num" w:pos="450"/>
        </w:tabs>
        <w:ind w:left="450" w:right="95"/>
        <w:rPr>
          <w:rFonts w:ascii="Arial" w:hAnsi="Arial" w:cs="Arial"/>
        </w:rPr>
      </w:pPr>
    </w:p>
    <w:p w14:paraId="3CD60825" w14:textId="77777777" w:rsidR="00812594" w:rsidRDefault="00812594" w:rsidP="00812594">
      <w:pPr>
        <w:pStyle w:val="BodyText2"/>
        <w:tabs>
          <w:tab w:val="num" w:pos="450"/>
        </w:tabs>
        <w:ind w:right="95"/>
        <w:jc w:val="left"/>
        <w:rPr>
          <w:rFonts w:ascii="Arial" w:hAnsi="Arial" w:cs="Arial"/>
          <w:b/>
        </w:rPr>
      </w:pPr>
      <w:r>
        <w:rPr>
          <w:rFonts w:ascii="Arial" w:hAnsi="Arial" w:cs="Arial"/>
          <w:b/>
        </w:rPr>
        <w:t>How Do I Apply?</w:t>
      </w:r>
    </w:p>
    <w:p w14:paraId="7A0347E2" w14:textId="77777777" w:rsidR="00812594" w:rsidRDefault="00812594" w:rsidP="00812594">
      <w:pPr>
        <w:pStyle w:val="BodyText2"/>
        <w:tabs>
          <w:tab w:val="num" w:pos="450"/>
        </w:tabs>
        <w:ind w:right="95"/>
        <w:jc w:val="left"/>
        <w:rPr>
          <w:rFonts w:ascii="Arial" w:hAnsi="Arial" w:cs="Arial"/>
          <w:b/>
          <w:bCs/>
        </w:rPr>
      </w:pPr>
      <w:r>
        <w:rPr>
          <w:rFonts w:ascii="Arial" w:hAnsi="Arial" w:cs="Arial"/>
        </w:rPr>
        <w:t>If you would like your name added to the waiting list, please fill out the enclosed form and return it to the address listed below.</w:t>
      </w:r>
    </w:p>
    <w:p w14:paraId="6AE99E23" w14:textId="77777777" w:rsidR="00812594" w:rsidRDefault="00812594" w:rsidP="00964569">
      <w:pPr>
        <w:pStyle w:val="BodyText2"/>
        <w:ind w:left="180" w:right="54"/>
        <w:jc w:val="center"/>
        <w:rPr>
          <w:rFonts w:ascii="Arial" w:hAnsi="Arial" w:cs="Arial"/>
          <w:b/>
          <w:bCs/>
        </w:rPr>
      </w:pPr>
    </w:p>
    <w:p w14:paraId="1F649A6E" w14:textId="77777777" w:rsidR="008E7462" w:rsidRPr="00C53A82" w:rsidRDefault="008E7462" w:rsidP="00964569">
      <w:pPr>
        <w:pStyle w:val="BodyText2"/>
        <w:ind w:left="180" w:right="54"/>
        <w:jc w:val="center"/>
        <w:rPr>
          <w:rFonts w:ascii="Arial" w:hAnsi="Arial" w:cs="Arial"/>
          <w:b/>
          <w:bCs/>
        </w:rPr>
      </w:pPr>
      <w:r w:rsidRPr="00C53A82">
        <w:rPr>
          <w:rFonts w:ascii="Arial" w:hAnsi="Arial" w:cs="Arial"/>
          <w:b/>
          <w:bCs/>
        </w:rPr>
        <w:t>Housin</w:t>
      </w:r>
      <w:r w:rsidR="00A44E77" w:rsidRPr="00C53A82">
        <w:rPr>
          <w:rFonts w:ascii="Arial" w:hAnsi="Arial" w:cs="Arial"/>
          <w:b/>
          <w:bCs/>
        </w:rPr>
        <w:t>g Authority of Yamhill County’s</w:t>
      </w:r>
    </w:p>
    <w:p w14:paraId="71852F39" w14:textId="77777777" w:rsidR="008E7462" w:rsidRPr="00C53A82" w:rsidRDefault="008E7462" w:rsidP="00964569">
      <w:pPr>
        <w:pStyle w:val="BodyText2"/>
        <w:ind w:left="180" w:right="54"/>
        <w:jc w:val="center"/>
        <w:rPr>
          <w:rFonts w:ascii="Arial" w:hAnsi="Arial" w:cs="Arial"/>
          <w:b/>
          <w:bCs/>
        </w:rPr>
      </w:pPr>
      <w:r w:rsidRPr="00C53A82">
        <w:rPr>
          <w:rFonts w:ascii="Arial" w:hAnsi="Arial" w:cs="Arial"/>
          <w:b/>
          <w:bCs/>
        </w:rPr>
        <w:t>Housing Rehabilitation Program</w:t>
      </w:r>
    </w:p>
    <w:p w14:paraId="1D717F91" w14:textId="77777777" w:rsidR="008E7462" w:rsidRPr="00C53A82" w:rsidRDefault="008E7462" w:rsidP="00964569">
      <w:pPr>
        <w:pStyle w:val="BodyText2"/>
        <w:ind w:left="180" w:right="54"/>
        <w:jc w:val="center"/>
        <w:rPr>
          <w:rFonts w:ascii="Arial" w:hAnsi="Arial" w:cs="Arial"/>
          <w:b/>
          <w:bCs/>
        </w:rPr>
      </w:pPr>
      <w:r w:rsidRPr="00C53A82">
        <w:rPr>
          <w:rFonts w:ascii="Arial" w:hAnsi="Arial" w:cs="Arial"/>
          <w:b/>
          <w:bCs/>
        </w:rPr>
        <w:t>135 NE Dunn Place</w:t>
      </w:r>
    </w:p>
    <w:p w14:paraId="263799D8" w14:textId="77777777" w:rsidR="008E7462" w:rsidRPr="00C53A82" w:rsidRDefault="008E7462" w:rsidP="00964569">
      <w:pPr>
        <w:pStyle w:val="BodyText2"/>
        <w:ind w:left="180" w:right="54"/>
        <w:jc w:val="center"/>
        <w:rPr>
          <w:rFonts w:ascii="Arial" w:hAnsi="Arial" w:cs="Arial"/>
          <w:b/>
          <w:bCs/>
        </w:rPr>
      </w:pPr>
      <w:r w:rsidRPr="00C53A82">
        <w:rPr>
          <w:rFonts w:ascii="Arial" w:hAnsi="Arial" w:cs="Arial"/>
          <w:b/>
          <w:bCs/>
        </w:rPr>
        <w:t>McMinnville, OR 97128</w:t>
      </w:r>
    </w:p>
    <w:p w14:paraId="3E15C7D7" w14:textId="77777777" w:rsidR="008E7462" w:rsidRPr="00C53A82" w:rsidRDefault="008E7462" w:rsidP="00964569">
      <w:pPr>
        <w:pStyle w:val="BodyText2"/>
        <w:ind w:left="180" w:right="54"/>
        <w:jc w:val="center"/>
        <w:rPr>
          <w:rFonts w:ascii="Arial" w:hAnsi="Arial" w:cs="Arial"/>
        </w:rPr>
      </w:pPr>
    </w:p>
    <w:p w14:paraId="64A04ACF" w14:textId="77777777" w:rsidR="008E7462" w:rsidRPr="00C53A82" w:rsidRDefault="008E7462" w:rsidP="00964569">
      <w:pPr>
        <w:pStyle w:val="BodyText2"/>
        <w:tabs>
          <w:tab w:val="left" w:pos="180"/>
        </w:tabs>
        <w:ind w:left="180" w:right="54"/>
        <w:rPr>
          <w:rFonts w:ascii="Arial" w:hAnsi="Arial" w:cs="Arial"/>
        </w:rPr>
      </w:pPr>
      <w:r w:rsidRPr="00C53A82">
        <w:rPr>
          <w:rFonts w:ascii="Arial" w:hAnsi="Arial" w:cs="Arial"/>
        </w:rPr>
        <w:t xml:space="preserve">If you have questions regarding the Home Repair Program, please </w:t>
      </w:r>
      <w:r w:rsidR="00854B29" w:rsidRPr="00C53A82">
        <w:rPr>
          <w:rFonts w:ascii="Arial" w:hAnsi="Arial" w:cs="Arial"/>
        </w:rPr>
        <w:t>contact</w:t>
      </w:r>
      <w:r w:rsidRPr="00C53A82">
        <w:rPr>
          <w:rFonts w:ascii="Arial" w:hAnsi="Arial" w:cs="Arial"/>
        </w:rPr>
        <w:t>:</w:t>
      </w:r>
    </w:p>
    <w:p w14:paraId="7462E0E1" w14:textId="77777777" w:rsidR="00992203" w:rsidRDefault="00992203" w:rsidP="00964569">
      <w:pPr>
        <w:pStyle w:val="BodyText2"/>
        <w:tabs>
          <w:tab w:val="left" w:pos="180"/>
        </w:tabs>
        <w:ind w:left="180" w:right="54"/>
        <w:jc w:val="center"/>
        <w:rPr>
          <w:rFonts w:ascii="Arial" w:hAnsi="Arial" w:cs="Arial"/>
          <w:b/>
          <w:bCs/>
        </w:rPr>
      </w:pPr>
    </w:p>
    <w:p w14:paraId="105A1758" w14:textId="7E23F1E7" w:rsidR="008E7462" w:rsidRPr="00C53A82" w:rsidRDefault="0021636C" w:rsidP="00964569">
      <w:pPr>
        <w:pStyle w:val="BodyText2"/>
        <w:tabs>
          <w:tab w:val="left" w:pos="180"/>
        </w:tabs>
        <w:ind w:left="180" w:right="54"/>
        <w:jc w:val="center"/>
        <w:rPr>
          <w:rFonts w:ascii="Arial" w:hAnsi="Arial" w:cs="Arial"/>
        </w:rPr>
      </w:pPr>
      <w:r>
        <w:rPr>
          <w:rFonts w:ascii="Arial" w:hAnsi="Arial" w:cs="Arial"/>
          <w:b/>
          <w:bCs/>
        </w:rPr>
        <w:t>Mark Irving</w:t>
      </w:r>
      <w:r w:rsidR="00292CE1">
        <w:rPr>
          <w:rFonts w:ascii="Arial" w:hAnsi="Arial" w:cs="Arial"/>
          <w:b/>
          <w:bCs/>
        </w:rPr>
        <w:t xml:space="preserve"> at</w:t>
      </w:r>
      <w:r w:rsidR="00292CE1" w:rsidRPr="00C53A82">
        <w:rPr>
          <w:rFonts w:ascii="Arial" w:hAnsi="Arial" w:cs="Arial"/>
          <w:b/>
          <w:bCs/>
        </w:rPr>
        <w:t xml:space="preserve"> </w:t>
      </w:r>
      <w:r w:rsidR="008E7462" w:rsidRPr="00C53A82">
        <w:rPr>
          <w:rFonts w:ascii="Arial" w:hAnsi="Arial" w:cs="Arial"/>
          <w:b/>
          <w:bCs/>
        </w:rPr>
        <w:t>(503) 883-43</w:t>
      </w:r>
      <w:r w:rsidR="005945BC" w:rsidRPr="00C53A82">
        <w:rPr>
          <w:rFonts w:ascii="Arial" w:hAnsi="Arial" w:cs="Arial"/>
          <w:b/>
          <w:bCs/>
        </w:rPr>
        <w:t>24</w:t>
      </w:r>
    </w:p>
    <w:p w14:paraId="6B3E4B54" w14:textId="17ADB5CB" w:rsidR="00854B29" w:rsidRPr="00C53A82" w:rsidRDefault="00854B29" w:rsidP="00854B29">
      <w:pPr>
        <w:pStyle w:val="BodyText2"/>
        <w:tabs>
          <w:tab w:val="left" w:pos="180"/>
        </w:tabs>
        <w:ind w:left="180" w:right="54"/>
        <w:jc w:val="center"/>
        <w:rPr>
          <w:rFonts w:ascii="Arial" w:hAnsi="Arial" w:cs="Arial"/>
        </w:rPr>
      </w:pPr>
      <w:r w:rsidRPr="00C53A82">
        <w:rPr>
          <w:rFonts w:ascii="Arial" w:hAnsi="Arial" w:cs="Arial"/>
        </w:rPr>
        <w:t xml:space="preserve">Or e-mail: </w:t>
      </w:r>
      <w:r w:rsidR="0021636C">
        <w:rPr>
          <w:rFonts w:ascii="Arial" w:hAnsi="Arial" w:cs="Arial"/>
        </w:rPr>
        <w:t>mirving</w:t>
      </w:r>
      <w:r w:rsidRPr="00C53A82">
        <w:rPr>
          <w:rFonts w:ascii="Arial" w:hAnsi="Arial" w:cs="Arial"/>
        </w:rPr>
        <w:t>@hayc.org</w:t>
      </w:r>
    </w:p>
    <w:p w14:paraId="4FDCD6D7" w14:textId="77777777" w:rsidR="008E7462" w:rsidRPr="00C53A82" w:rsidRDefault="008E7462" w:rsidP="00292CE1">
      <w:pPr>
        <w:pStyle w:val="BodyText2"/>
        <w:tabs>
          <w:tab w:val="left" w:pos="180"/>
        </w:tabs>
        <w:ind w:left="180" w:right="54"/>
        <w:jc w:val="left"/>
        <w:rPr>
          <w:rFonts w:ascii="Arial" w:hAnsi="Arial" w:cs="Arial"/>
        </w:rPr>
      </w:pPr>
      <w:r w:rsidRPr="00C53A82">
        <w:rPr>
          <w:rFonts w:ascii="Arial" w:hAnsi="Arial" w:cs="Arial"/>
        </w:rPr>
        <w:t>Or visit our website</w:t>
      </w:r>
      <w:r w:rsidR="00292CE1">
        <w:rPr>
          <w:rFonts w:ascii="Arial" w:hAnsi="Arial" w:cs="Arial"/>
        </w:rPr>
        <w:t xml:space="preserve">: </w:t>
      </w:r>
      <w:r w:rsidRPr="00C53A82">
        <w:rPr>
          <w:rFonts w:ascii="Arial" w:hAnsi="Arial" w:cs="Arial"/>
          <w:b/>
          <w:bCs/>
        </w:rPr>
        <w:t>www.hayc.org</w:t>
      </w:r>
    </w:p>
    <w:p w14:paraId="662AE3B9" w14:textId="77777777" w:rsidR="008E7462" w:rsidRPr="00C53A82" w:rsidRDefault="008E7462" w:rsidP="00A44E77">
      <w:pPr>
        <w:pStyle w:val="BodyText2"/>
        <w:rPr>
          <w:b/>
          <w:bCs/>
          <w:u w:val="single"/>
        </w:rPr>
      </w:pPr>
    </w:p>
    <w:p w14:paraId="166F2672" w14:textId="77777777" w:rsidR="00854B29" w:rsidRPr="00C53A82" w:rsidRDefault="00854B29" w:rsidP="00DF6A78">
      <w:pPr>
        <w:pStyle w:val="BodyText2"/>
        <w:ind w:left="-90" w:right="324"/>
        <w:jc w:val="center"/>
        <w:rPr>
          <w:rFonts w:ascii="Arial" w:hAnsi="Arial" w:cs="Arial"/>
          <w:b/>
          <w:bCs/>
        </w:rPr>
      </w:pPr>
    </w:p>
    <w:p w14:paraId="4122AF04" w14:textId="368C48B8" w:rsidR="008E7462" w:rsidRDefault="008E7462" w:rsidP="00DF6A78">
      <w:pPr>
        <w:pStyle w:val="BodyText2"/>
        <w:ind w:left="-90" w:right="324"/>
        <w:jc w:val="center"/>
        <w:rPr>
          <w:rFonts w:ascii="Arial" w:hAnsi="Arial" w:cs="Arial"/>
          <w:b/>
          <w:bCs/>
        </w:rPr>
      </w:pPr>
      <w:r w:rsidRPr="00C53A82">
        <w:rPr>
          <w:rFonts w:ascii="Arial" w:hAnsi="Arial" w:cs="Arial"/>
          <w:b/>
          <w:bCs/>
        </w:rPr>
        <w:lastRenderedPageBreak/>
        <w:t xml:space="preserve">INCOME LIMITS FOR </w:t>
      </w:r>
      <w:r w:rsidR="0088744D">
        <w:rPr>
          <w:rFonts w:ascii="Arial" w:hAnsi="Arial" w:cs="Arial"/>
          <w:b/>
          <w:bCs/>
        </w:rPr>
        <w:t>202</w:t>
      </w:r>
      <w:r w:rsidR="00D553F2">
        <w:rPr>
          <w:rFonts w:ascii="Arial" w:hAnsi="Arial" w:cs="Arial"/>
          <w:b/>
          <w:bCs/>
        </w:rPr>
        <w:t>2</w:t>
      </w:r>
    </w:p>
    <w:p w14:paraId="6AA110DB" w14:textId="77777777" w:rsidR="00225DB0" w:rsidRDefault="00225DB0" w:rsidP="00DF6A78">
      <w:pPr>
        <w:pStyle w:val="BodyText2"/>
        <w:ind w:left="-90" w:right="324"/>
        <w:jc w:val="center"/>
        <w:rPr>
          <w:rFonts w:ascii="Arial" w:hAnsi="Arial" w:cs="Arial"/>
          <w:bCs/>
        </w:rPr>
      </w:pPr>
    </w:p>
    <w:p w14:paraId="40108AAF" w14:textId="77777777" w:rsidR="00225DB0" w:rsidRPr="00225DB0" w:rsidRDefault="00225DB0" w:rsidP="00DF6A78">
      <w:pPr>
        <w:pStyle w:val="BodyText2"/>
        <w:ind w:left="-90" w:right="324"/>
        <w:jc w:val="center"/>
        <w:rPr>
          <w:rFonts w:ascii="Arial" w:hAnsi="Arial" w:cs="Arial"/>
          <w:bCs/>
        </w:rPr>
      </w:pPr>
      <w:r>
        <w:rPr>
          <w:rFonts w:ascii="Arial" w:hAnsi="Arial" w:cs="Arial"/>
          <w:bCs/>
        </w:rPr>
        <w:t>To qualify for the Loan or Grant programs applicants must have income at or below the following income limits established by HUD:</w:t>
      </w:r>
    </w:p>
    <w:p w14:paraId="55A52F58" w14:textId="77777777" w:rsidR="008E7462" w:rsidRPr="00D72BB7" w:rsidRDefault="008E7462">
      <w:pPr>
        <w:pStyle w:val="BodyText2"/>
        <w:tabs>
          <w:tab w:val="left" w:pos="561"/>
        </w:tabs>
        <w:rPr>
          <w:rFonts w:ascii="Arial" w:hAnsi="Arial" w:cs="Arial"/>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36"/>
        <w:gridCol w:w="2031"/>
      </w:tblGrid>
      <w:tr w:rsidR="003E7D5D" w:rsidRPr="00D72BB7" w14:paraId="750C47D3" w14:textId="77777777" w:rsidTr="00851C24">
        <w:trPr>
          <w:trHeight w:val="602"/>
        </w:trPr>
        <w:tc>
          <w:tcPr>
            <w:tcW w:w="749" w:type="dxa"/>
            <w:vMerge w:val="restart"/>
            <w:vAlign w:val="center"/>
          </w:tcPr>
          <w:p w14:paraId="19879D7E" w14:textId="77777777" w:rsidR="003E7D5D" w:rsidRPr="00D72BB7" w:rsidRDefault="003E7D5D" w:rsidP="00851C24">
            <w:pPr>
              <w:rPr>
                <w:rFonts w:cs="Arial"/>
                <w:sz w:val="16"/>
              </w:rPr>
            </w:pPr>
          </w:p>
          <w:p w14:paraId="02B19D81" w14:textId="77777777" w:rsidR="003E7D5D" w:rsidRPr="00D72BB7" w:rsidRDefault="003E7D5D" w:rsidP="00851C24">
            <w:pPr>
              <w:jc w:val="center"/>
              <w:rPr>
                <w:rFonts w:cs="Arial"/>
                <w:b/>
                <w:bCs/>
                <w:sz w:val="14"/>
              </w:rPr>
            </w:pPr>
            <w:r w:rsidRPr="00D72BB7">
              <w:rPr>
                <w:rFonts w:cs="Arial"/>
                <w:b/>
                <w:bCs/>
                <w:sz w:val="14"/>
              </w:rPr>
              <w:t>FAMILY          SIZE</w:t>
            </w:r>
          </w:p>
        </w:tc>
        <w:tc>
          <w:tcPr>
            <w:tcW w:w="2267" w:type="dxa"/>
            <w:gridSpan w:val="2"/>
          </w:tcPr>
          <w:p w14:paraId="72F41036" w14:textId="77777777" w:rsidR="003E7D5D" w:rsidRPr="00D72BB7" w:rsidRDefault="003E7D5D" w:rsidP="00851C24">
            <w:pPr>
              <w:jc w:val="center"/>
              <w:rPr>
                <w:rFonts w:cs="Arial"/>
                <w:b/>
                <w:bCs/>
                <w:sz w:val="18"/>
              </w:rPr>
            </w:pPr>
          </w:p>
          <w:p w14:paraId="181EEA39" w14:textId="77777777" w:rsidR="003E7D5D" w:rsidRPr="00D72BB7" w:rsidRDefault="003E7D5D" w:rsidP="00851C24">
            <w:pPr>
              <w:jc w:val="center"/>
              <w:rPr>
                <w:rFonts w:cs="Arial"/>
                <w:b/>
                <w:bCs/>
                <w:sz w:val="18"/>
              </w:rPr>
            </w:pPr>
            <w:r>
              <w:rPr>
                <w:rFonts w:cs="Arial"/>
                <w:b/>
                <w:bCs/>
                <w:sz w:val="18"/>
              </w:rPr>
              <w:t>Income limit</w:t>
            </w:r>
          </w:p>
        </w:tc>
      </w:tr>
      <w:tr w:rsidR="003E7D5D" w:rsidRPr="00D72BB7" w14:paraId="46A04D94" w14:textId="77777777" w:rsidTr="00851C24">
        <w:trPr>
          <w:trHeight w:val="432"/>
        </w:trPr>
        <w:tc>
          <w:tcPr>
            <w:tcW w:w="749" w:type="dxa"/>
            <w:vMerge/>
            <w:vAlign w:val="center"/>
          </w:tcPr>
          <w:p w14:paraId="732C4F8D" w14:textId="77777777" w:rsidR="003E7D5D" w:rsidRPr="00D72BB7" w:rsidRDefault="003E7D5D" w:rsidP="00851C24">
            <w:pPr>
              <w:rPr>
                <w:rFonts w:cs="Arial"/>
                <w:sz w:val="16"/>
              </w:rPr>
            </w:pPr>
          </w:p>
        </w:tc>
        <w:tc>
          <w:tcPr>
            <w:tcW w:w="236" w:type="dxa"/>
            <w:vAlign w:val="center"/>
          </w:tcPr>
          <w:p w14:paraId="05F4D5A1" w14:textId="77777777" w:rsidR="003E7D5D" w:rsidRPr="00D72BB7" w:rsidRDefault="003E7D5D" w:rsidP="00851C24">
            <w:pPr>
              <w:jc w:val="center"/>
              <w:rPr>
                <w:rFonts w:cs="Arial"/>
                <w:sz w:val="14"/>
              </w:rPr>
            </w:pPr>
          </w:p>
        </w:tc>
        <w:tc>
          <w:tcPr>
            <w:tcW w:w="2031" w:type="dxa"/>
            <w:vAlign w:val="center"/>
          </w:tcPr>
          <w:p w14:paraId="1CB42947" w14:textId="77777777" w:rsidR="003E7D5D" w:rsidRPr="00D72BB7" w:rsidRDefault="003E7D5D" w:rsidP="00851C24">
            <w:pPr>
              <w:jc w:val="center"/>
              <w:rPr>
                <w:rFonts w:cs="Arial"/>
                <w:sz w:val="14"/>
              </w:rPr>
            </w:pPr>
            <w:r w:rsidRPr="00D72BB7">
              <w:rPr>
                <w:rFonts w:cs="Arial"/>
                <w:sz w:val="14"/>
              </w:rPr>
              <w:t>Annually</w:t>
            </w:r>
          </w:p>
        </w:tc>
      </w:tr>
      <w:tr w:rsidR="003E7D5D" w:rsidRPr="005459BC" w14:paraId="5FA79C44" w14:textId="77777777" w:rsidTr="00851C24">
        <w:trPr>
          <w:trHeight w:val="432"/>
        </w:trPr>
        <w:tc>
          <w:tcPr>
            <w:tcW w:w="749" w:type="dxa"/>
            <w:vAlign w:val="center"/>
          </w:tcPr>
          <w:p w14:paraId="0ECCF6DE" w14:textId="77777777" w:rsidR="003E7D5D" w:rsidRPr="00D72BB7" w:rsidRDefault="003E7D5D" w:rsidP="00851C24">
            <w:pPr>
              <w:jc w:val="center"/>
              <w:rPr>
                <w:rFonts w:cs="Arial"/>
                <w:sz w:val="20"/>
              </w:rPr>
            </w:pPr>
            <w:r w:rsidRPr="00D72BB7">
              <w:rPr>
                <w:rFonts w:cs="Arial"/>
                <w:sz w:val="20"/>
              </w:rPr>
              <w:t>1</w:t>
            </w:r>
          </w:p>
        </w:tc>
        <w:tc>
          <w:tcPr>
            <w:tcW w:w="236" w:type="dxa"/>
            <w:vAlign w:val="center"/>
          </w:tcPr>
          <w:p w14:paraId="68275CCA" w14:textId="77777777" w:rsidR="003E7D5D" w:rsidRPr="005459BC" w:rsidRDefault="003E7D5D" w:rsidP="00851C24">
            <w:pPr>
              <w:jc w:val="center"/>
              <w:rPr>
                <w:rFonts w:cs="Arial"/>
                <w:sz w:val="18"/>
              </w:rPr>
            </w:pPr>
          </w:p>
        </w:tc>
        <w:tc>
          <w:tcPr>
            <w:tcW w:w="2031" w:type="dxa"/>
            <w:vAlign w:val="center"/>
          </w:tcPr>
          <w:p w14:paraId="491FAFC9" w14:textId="77777777" w:rsidR="003E7D5D" w:rsidRPr="005459BC" w:rsidRDefault="003E7D5D" w:rsidP="00851C24">
            <w:pPr>
              <w:jc w:val="center"/>
              <w:rPr>
                <w:rFonts w:cs="Arial"/>
                <w:sz w:val="18"/>
              </w:rPr>
            </w:pPr>
            <w:r>
              <w:rPr>
                <w:rFonts w:cs="Arial"/>
                <w:sz w:val="18"/>
              </w:rPr>
              <w:t>$63,150</w:t>
            </w:r>
          </w:p>
        </w:tc>
      </w:tr>
      <w:tr w:rsidR="003E7D5D" w:rsidRPr="00D3072B" w14:paraId="567B3F1E" w14:textId="77777777" w:rsidTr="00851C24">
        <w:trPr>
          <w:trHeight w:val="432"/>
        </w:trPr>
        <w:tc>
          <w:tcPr>
            <w:tcW w:w="749" w:type="dxa"/>
            <w:vAlign w:val="center"/>
          </w:tcPr>
          <w:p w14:paraId="3C22CC46" w14:textId="77777777" w:rsidR="003E7D5D" w:rsidRPr="00D3072B" w:rsidRDefault="003E7D5D" w:rsidP="00851C24">
            <w:pPr>
              <w:jc w:val="center"/>
              <w:rPr>
                <w:rFonts w:cs="Arial"/>
                <w:sz w:val="20"/>
              </w:rPr>
            </w:pPr>
            <w:r w:rsidRPr="00D3072B">
              <w:rPr>
                <w:rFonts w:cs="Arial"/>
                <w:sz w:val="20"/>
              </w:rPr>
              <w:t>2</w:t>
            </w:r>
          </w:p>
        </w:tc>
        <w:tc>
          <w:tcPr>
            <w:tcW w:w="236" w:type="dxa"/>
            <w:vAlign w:val="center"/>
          </w:tcPr>
          <w:p w14:paraId="1E035EAA" w14:textId="77777777" w:rsidR="003E7D5D" w:rsidRPr="00D3072B" w:rsidRDefault="003E7D5D" w:rsidP="00851C24">
            <w:pPr>
              <w:jc w:val="center"/>
              <w:rPr>
                <w:rFonts w:cs="Arial"/>
                <w:sz w:val="18"/>
              </w:rPr>
            </w:pPr>
          </w:p>
        </w:tc>
        <w:tc>
          <w:tcPr>
            <w:tcW w:w="2031" w:type="dxa"/>
            <w:vAlign w:val="center"/>
          </w:tcPr>
          <w:p w14:paraId="0253734F" w14:textId="77777777" w:rsidR="003E7D5D" w:rsidRPr="00D3072B" w:rsidRDefault="003E7D5D" w:rsidP="00851C24">
            <w:pPr>
              <w:jc w:val="center"/>
              <w:rPr>
                <w:rFonts w:cs="Arial"/>
                <w:sz w:val="18"/>
              </w:rPr>
            </w:pPr>
            <w:r>
              <w:rPr>
                <w:rFonts w:cs="Arial"/>
                <w:sz w:val="18"/>
              </w:rPr>
              <w:t>$72,200</w:t>
            </w:r>
          </w:p>
        </w:tc>
      </w:tr>
      <w:tr w:rsidR="003E7D5D" w:rsidRPr="00D3072B" w14:paraId="4DD0EBF1" w14:textId="77777777" w:rsidTr="00851C24">
        <w:trPr>
          <w:trHeight w:val="432"/>
        </w:trPr>
        <w:tc>
          <w:tcPr>
            <w:tcW w:w="749" w:type="dxa"/>
            <w:vAlign w:val="center"/>
          </w:tcPr>
          <w:p w14:paraId="51313C30" w14:textId="77777777" w:rsidR="003E7D5D" w:rsidRPr="00D3072B" w:rsidRDefault="003E7D5D" w:rsidP="00851C24">
            <w:pPr>
              <w:jc w:val="center"/>
              <w:rPr>
                <w:rFonts w:cs="Arial"/>
                <w:sz w:val="20"/>
              </w:rPr>
            </w:pPr>
            <w:r w:rsidRPr="00D3072B">
              <w:rPr>
                <w:rFonts w:cs="Arial"/>
                <w:sz w:val="20"/>
              </w:rPr>
              <w:t>3</w:t>
            </w:r>
          </w:p>
        </w:tc>
        <w:tc>
          <w:tcPr>
            <w:tcW w:w="236" w:type="dxa"/>
            <w:vAlign w:val="center"/>
          </w:tcPr>
          <w:p w14:paraId="68DEE98F" w14:textId="77777777" w:rsidR="003E7D5D" w:rsidRPr="00D3072B" w:rsidRDefault="003E7D5D" w:rsidP="00851C24">
            <w:pPr>
              <w:jc w:val="center"/>
              <w:rPr>
                <w:rFonts w:cs="Arial"/>
                <w:sz w:val="18"/>
              </w:rPr>
            </w:pPr>
          </w:p>
        </w:tc>
        <w:tc>
          <w:tcPr>
            <w:tcW w:w="2031" w:type="dxa"/>
            <w:vAlign w:val="center"/>
          </w:tcPr>
          <w:p w14:paraId="4AB2F0E9" w14:textId="77777777" w:rsidR="003E7D5D" w:rsidRPr="00D3072B" w:rsidRDefault="003E7D5D" w:rsidP="00851C24">
            <w:pPr>
              <w:jc w:val="center"/>
              <w:rPr>
                <w:rFonts w:cs="Arial"/>
                <w:sz w:val="18"/>
              </w:rPr>
            </w:pPr>
            <w:r>
              <w:rPr>
                <w:rFonts w:cs="Arial"/>
                <w:sz w:val="18"/>
              </w:rPr>
              <w:t>$81,200</w:t>
            </w:r>
          </w:p>
        </w:tc>
      </w:tr>
      <w:tr w:rsidR="003E7D5D" w:rsidRPr="004C6FA3" w14:paraId="3429E405" w14:textId="77777777" w:rsidTr="00851C24">
        <w:trPr>
          <w:trHeight w:val="432"/>
        </w:trPr>
        <w:tc>
          <w:tcPr>
            <w:tcW w:w="749" w:type="dxa"/>
            <w:vAlign w:val="center"/>
          </w:tcPr>
          <w:p w14:paraId="62F85976" w14:textId="77777777" w:rsidR="003E7D5D" w:rsidRPr="004C6FA3" w:rsidRDefault="003E7D5D" w:rsidP="00851C24">
            <w:pPr>
              <w:jc w:val="center"/>
              <w:rPr>
                <w:rFonts w:cs="Arial"/>
                <w:sz w:val="20"/>
              </w:rPr>
            </w:pPr>
            <w:r w:rsidRPr="004C6FA3">
              <w:rPr>
                <w:rFonts w:cs="Arial"/>
                <w:sz w:val="20"/>
              </w:rPr>
              <w:t>4</w:t>
            </w:r>
          </w:p>
        </w:tc>
        <w:tc>
          <w:tcPr>
            <w:tcW w:w="236" w:type="dxa"/>
            <w:vAlign w:val="center"/>
          </w:tcPr>
          <w:p w14:paraId="6C8CE6B2" w14:textId="77777777" w:rsidR="003E7D5D" w:rsidRPr="004C6FA3" w:rsidRDefault="003E7D5D" w:rsidP="00851C24">
            <w:pPr>
              <w:jc w:val="center"/>
              <w:rPr>
                <w:rFonts w:cs="Arial"/>
                <w:sz w:val="18"/>
              </w:rPr>
            </w:pPr>
          </w:p>
        </w:tc>
        <w:tc>
          <w:tcPr>
            <w:tcW w:w="2031" w:type="dxa"/>
            <w:vAlign w:val="center"/>
          </w:tcPr>
          <w:p w14:paraId="747B2AE7" w14:textId="77777777" w:rsidR="003E7D5D" w:rsidRPr="004C6FA3" w:rsidRDefault="003E7D5D" w:rsidP="00851C24">
            <w:pPr>
              <w:jc w:val="center"/>
              <w:rPr>
                <w:rFonts w:cs="Arial"/>
                <w:sz w:val="18"/>
              </w:rPr>
            </w:pPr>
            <w:r>
              <w:rPr>
                <w:rFonts w:cs="Arial"/>
                <w:sz w:val="18"/>
              </w:rPr>
              <w:t>$90,200</w:t>
            </w:r>
          </w:p>
        </w:tc>
      </w:tr>
      <w:tr w:rsidR="003E7D5D" w:rsidRPr="004C6FA3" w14:paraId="6708D078" w14:textId="77777777" w:rsidTr="00851C24">
        <w:trPr>
          <w:trHeight w:val="432"/>
        </w:trPr>
        <w:tc>
          <w:tcPr>
            <w:tcW w:w="749" w:type="dxa"/>
            <w:vAlign w:val="center"/>
          </w:tcPr>
          <w:p w14:paraId="461D5049" w14:textId="77777777" w:rsidR="003E7D5D" w:rsidRPr="004C6FA3" w:rsidRDefault="003E7D5D" w:rsidP="00851C24">
            <w:pPr>
              <w:jc w:val="center"/>
              <w:rPr>
                <w:rFonts w:cs="Arial"/>
                <w:sz w:val="20"/>
              </w:rPr>
            </w:pPr>
            <w:r w:rsidRPr="004C6FA3">
              <w:rPr>
                <w:rFonts w:cs="Arial"/>
                <w:sz w:val="20"/>
              </w:rPr>
              <w:t>5</w:t>
            </w:r>
          </w:p>
        </w:tc>
        <w:tc>
          <w:tcPr>
            <w:tcW w:w="236" w:type="dxa"/>
            <w:vAlign w:val="center"/>
          </w:tcPr>
          <w:p w14:paraId="6D9DCA65" w14:textId="77777777" w:rsidR="003E7D5D" w:rsidRPr="004C6FA3" w:rsidRDefault="003E7D5D" w:rsidP="00851C24">
            <w:pPr>
              <w:jc w:val="center"/>
              <w:rPr>
                <w:rFonts w:cs="Arial"/>
                <w:sz w:val="18"/>
              </w:rPr>
            </w:pPr>
          </w:p>
        </w:tc>
        <w:tc>
          <w:tcPr>
            <w:tcW w:w="2031" w:type="dxa"/>
            <w:vAlign w:val="center"/>
          </w:tcPr>
          <w:p w14:paraId="596A88A4" w14:textId="77777777" w:rsidR="003E7D5D" w:rsidRPr="004C6FA3" w:rsidRDefault="003E7D5D" w:rsidP="00851C24">
            <w:pPr>
              <w:jc w:val="center"/>
              <w:rPr>
                <w:rFonts w:cs="Arial"/>
                <w:sz w:val="18"/>
              </w:rPr>
            </w:pPr>
            <w:r>
              <w:rPr>
                <w:rFonts w:cs="Arial"/>
                <w:sz w:val="18"/>
              </w:rPr>
              <w:t>$97,450</w:t>
            </w:r>
          </w:p>
        </w:tc>
      </w:tr>
      <w:tr w:rsidR="003E7D5D" w:rsidRPr="00BB1BE8" w14:paraId="01D111B4" w14:textId="77777777" w:rsidTr="00851C24">
        <w:trPr>
          <w:trHeight w:val="432"/>
        </w:trPr>
        <w:tc>
          <w:tcPr>
            <w:tcW w:w="749" w:type="dxa"/>
            <w:vAlign w:val="center"/>
          </w:tcPr>
          <w:p w14:paraId="58328414" w14:textId="77777777" w:rsidR="003E7D5D" w:rsidRPr="00BB1BE8" w:rsidRDefault="003E7D5D" w:rsidP="00851C24">
            <w:pPr>
              <w:jc w:val="center"/>
              <w:rPr>
                <w:rFonts w:cs="Arial"/>
                <w:sz w:val="20"/>
              </w:rPr>
            </w:pPr>
            <w:r w:rsidRPr="00BB1BE8">
              <w:rPr>
                <w:rFonts w:cs="Arial"/>
                <w:sz w:val="20"/>
              </w:rPr>
              <w:t>6</w:t>
            </w:r>
          </w:p>
        </w:tc>
        <w:tc>
          <w:tcPr>
            <w:tcW w:w="236" w:type="dxa"/>
            <w:vAlign w:val="center"/>
          </w:tcPr>
          <w:p w14:paraId="2501D01B" w14:textId="77777777" w:rsidR="003E7D5D" w:rsidRPr="00BB1BE8" w:rsidRDefault="003E7D5D" w:rsidP="00851C24">
            <w:pPr>
              <w:jc w:val="center"/>
              <w:rPr>
                <w:rFonts w:cs="Arial"/>
                <w:sz w:val="18"/>
              </w:rPr>
            </w:pPr>
          </w:p>
        </w:tc>
        <w:tc>
          <w:tcPr>
            <w:tcW w:w="2031" w:type="dxa"/>
            <w:vAlign w:val="center"/>
          </w:tcPr>
          <w:p w14:paraId="5199514F" w14:textId="77777777" w:rsidR="003E7D5D" w:rsidRPr="00BB1BE8" w:rsidRDefault="003E7D5D" w:rsidP="00851C24">
            <w:pPr>
              <w:jc w:val="center"/>
              <w:rPr>
                <w:rFonts w:cs="Arial"/>
                <w:sz w:val="18"/>
              </w:rPr>
            </w:pPr>
            <w:r>
              <w:rPr>
                <w:rFonts w:cs="Arial"/>
                <w:sz w:val="18"/>
              </w:rPr>
              <w:t>$104,650</w:t>
            </w:r>
          </w:p>
        </w:tc>
      </w:tr>
      <w:tr w:rsidR="003E7D5D" w:rsidRPr="00827DCE" w14:paraId="115D7E5C" w14:textId="77777777" w:rsidTr="00851C24">
        <w:trPr>
          <w:trHeight w:val="432"/>
        </w:trPr>
        <w:tc>
          <w:tcPr>
            <w:tcW w:w="749" w:type="dxa"/>
            <w:vAlign w:val="center"/>
          </w:tcPr>
          <w:p w14:paraId="4CA0DD3D" w14:textId="77777777" w:rsidR="003E7D5D" w:rsidRPr="00827DCE" w:rsidRDefault="003E7D5D" w:rsidP="00851C24">
            <w:pPr>
              <w:jc w:val="center"/>
              <w:rPr>
                <w:rFonts w:cs="Arial"/>
                <w:sz w:val="20"/>
              </w:rPr>
            </w:pPr>
            <w:r w:rsidRPr="00827DCE">
              <w:rPr>
                <w:rFonts w:cs="Arial"/>
                <w:sz w:val="20"/>
              </w:rPr>
              <w:t>7</w:t>
            </w:r>
          </w:p>
        </w:tc>
        <w:tc>
          <w:tcPr>
            <w:tcW w:w="236" w:type="dxa"/>
            <w:vAlign w:val="center"/>
          </w:tcPr>
          <w:p w14:paraId="52544581" w14:textId="77777777" w:rsidR="003E7D5D" w:rsidRPr="00827DCE" w:rsidRDefault="003E7D5D" w:rsidP="00851C24">
            <w:pPr>
              <w:jc w:val="center"/>
              <w:rPr>
                <w:rFonts w:cs="Arial"/>
                <w:sz w:val="18"/>
              </w:rPr>
            </w:pPr>
          </w:p>
        </w:tc>
        <w:tc>
          <w:tcPr>
            <w:tcW w:w="2031" w:type="dxa"/>
            <w:vAlign w:val="center"/>
          </w:tcPr>
          <w:p w14:paraId="05FB3644" w14:textId="77777777" w:rsidR="003E7D5D" w:rsidRPr="00827DCE" w:rsidRDefault="003E7D5D" w:rsidP="00851C24">
            <w:pPr>
              <w:jc w:val="center"/>
              <w:rPr>
                <w:rFonts w:cs="Arial"/>
                <w:sz w:val="18"/>
              </w:rPr>
            </w:pPr>
            <w:r>
              <w:rPr>
                <w:rFonts w:cs="Arial"/>
                <w:sz w:val="18"/>
              </w:rPr>
              <w:t>$111,850</w:t>
            </w:r>
          </w:p>
        </w:tc>
      </w:tr>
      <w:tr w:rsidR="003E7D5D" w:rsidRPr="00ED0D95" w14:paraId="47C1306F" w14:textId="77777777" w:rsidTr="00851C24">
        <w:trPr>
          <w:trHeight w:val="432"/>
        </w:trPr>
        <w:tc>
          <w:tcPr>
            <w:tcW w:w="749" w:type="dxa"/>
            <w:vAlign w:val="center"/>
          </w:tcPr>
          <w:p w14:paraId="4AC556FA" w14:textId="77777777" w:rsidR="003E7D5D" w:rsidRPr="00ED0D95" w:rsidRDefault="003E7D5D" w:rsidP="00851C24">
            <w:pPr>
              <w:jc w:val="center"/>
              <w:rPr>
                <w:rFonts w:cs="Arial"/>
                <w:sz w:val="20"/>
              </w:rPr>
            </w:pPr>
            <w:r w:rsidRPr="00ED0D95">
              <w:rPr>
                <w:rFonts w:cs="Arial"/>
                <w:sz w:val="20"/>
              </w:rPr>
              <w:t>8</w:t>
            </w:r>
          </w:p>
        </w:tc>
        <w:tc>
          <w:tcPr>
            <w:tcW w:w="236" w:type="dxa"/>
            <w:vAlign w:val="center"/>
          </w:tcPr>
          <w:p w14:paraId="0FA6A092" w14:textId="77777777" w:rsidR="003E7D5D" w:rsidRPr="00ED0D95" w:rsidRDefault="003E7D5D" w:rsidP="00851C24">
            <w:pPr>
              <w:jc w:val="center"/>
              <w:rPr>
                <w:rFonts w:cs="Arial"/>
                <w:sz w:val="18"/>
              </w:rPr>
            </w:pPr>
          </w:p>
        </w:tc>
        <w:tc>
          <w:tcPr>
            <w:tcW w:w="2031" w:type="dxa"/>
            <w:vAlign w:val="center"/>
          </w:tcPr>
          <w:p w14:paraId="066ABC29" w14:textId="77777777" w:rsidR="003E7D5D" w:rsidRPr="00ED0D95" w:rsidRDefault="003E7D5D" w:rsidP="00851C24">
            <w:pPr>
              <w:jc w:val="center"/>
              <w:rPr>
                <w:rFonts w:cs="Arial"/>
                <w:sz w:val="18"/>
              </w:rPr>
            </w:pPr>
            <w:r>
              <w:rPr>
                <w:rFonts w:cs="Arial"/>
                <w:sz w:val="18"/>
              </w:rPr>
              <w:t>$119,100</w:t>
            </w:r>
          </w:p>
        </w:tc>
      </w:tr>
    </w:tbl>
    <w:p w14:paraId="67DC2A92" w14:textId="77777777" w:rsidR="006B6F12" w:rsidRPr="00926F22" w:rsidRDefault="006B6F12">
      <w:pPr>
        <w:pStyle w:val="BodyText2"/>
        <w:tabs>
          <w:tab w:val="left" w:pos="561"/>
        </w:tabs>
        <w:jc w:val="left"/>
        <w:rPr>
          <w:sz w:val="28"/>
        </w:rPr>
      </w:pPr>
    </w:p>
    <w:p w14:paraId="045A2019" w14:textId="77777777" w:rsidR="008E7462" w:rsidRDefault="008E7462" w:rsidP="006B6F12">
      <w:pPr>
        <w:pStyle w:val="BodyText2"/>
        <w:tabs>
          <w:tab w:val="left" w:pos="0"/>
        </w:tabs>
        <w:ind w:right="95"/>
      </w:pPr>
    </w:p>
    <w:p w14:paraId="108E18A1" w14:textId="77777777" w:rsidR="008E7462" w:rsidRDefault="008E7462">
      <w:pPr>
        <w:pStyle w:val="BodyText2"/>
        <w:tabs>
          <w:tab w:val="left" w:pos="374"/>
        </w:tabs>
        <w:ind w:left="187"/>
      </w:pPr>
    </w:p>
    <w:p w14:paraId="36539F26" w14:textId="77777777" w:rsidR="008E7462" w:rsidRDefault="008E7462">
      <w:pPr>
        <w:pStyle w:val="BodyText2"/>
        <w:tabs>
          <w:tab w:val="left" w:pos="374"/>
        </w:tabs>
        <w:ind w:left="187"/>
      </w:pPr>
    </w:p>
    <w:p w14:paraId="410D334C" w14:textId="77777777" w:rsidR="008E7462" w:rsidRDefault="008E7462">
      <w:pPr>
        <w:pStyle w:val="BodyText2"/>
        <w:tabs>
          <w:tab w:val="left" w:pos="374"/>
        </w:tabs>
        <w:ind w:left="187"/>
      </w:pPr>
    </w:p>
    <w:p w14:paraId="3275B0D1" w14:textId="77777777" w:rsidR="008E7462" w:rsidRDefault="008E7462">
      <w:pPr>
        <w:pStyle w:val="BodyText2"/>
        <w:tabs>
          <w:tab w:val="left" w:pos="374"/>
        </w:tabs>
      </w:pPr>
    </w:p>
    <w:p w14:paraId="680D2355" w14:textId="77777777" w:rsidR="008E7462" w:rsidRDefault="008E7462">
      <w:pPr>
        <w:pStyle w:val="BodyText2"/>
        <w:tabs>
          <w:tab w:val="left" w:pos="561"/>
        </w:tabs>
        <w:jc w:val="left"/>
      </w:pPr>
    </w:p>
    <w:p w14:paraId="5B1152D0" w14:textId="77777777" w:rsidR="008E7462" w:rsidRDefault="008E7462">
      <w:pPr>
        <w:pStyle w:val="BodyText2"/>
        <w:tabs>
          <w:tab w:val="left" w:pos="561"/>
        </w:tabs>
        <w:jc w:val="left"/>
      </w:pPr>
    </w:p>
    <w:p w14:paraId="42A2D4B9" w14:textId="77777777" w:rsidR="008E7462" w:rsidRDefault="008E7462">
      <w:pPr>
        <w:pStyle w:val="BodyText2"/>
        <w:tabs>
          <w:tab w:val="left" w:pos="561"/>
        </w:tabs>
        <w:jc w:val="left"/>
      </w:pPr>
    </w:p>
    <w:p w14:paraId="7BC78AE8" w14:textId="77777777" w:rsidR="008E7462" w:rsidRDefault="008E7462">
      <w:pPr>
        <w:pStyle w:val="BodyText2"/>
        <w:tabs>
          <w:tab w:val="left" w:pos="561"/>
        </w:tabs>
        <w:jc w:val="left"/>
      </w:pPr>
    </w:p>
    <w:p w14:paraId="3128CDFC" w14:textId="77777777" w:rsidR="008E7462" w:rsidRDefault="008E7462">
      <w:pPr>
        <w:pStyle w:val="BodyText2"/>
        <w:tabs>
          <w:tab w:val="left" w:pos="561"/>
        </w:tabs>
        <w:jc w:val="left"/>
      </w:pPr>
    </w:p>
    <w:p w14:paraId="0572FF03" w14:textId="77777777" w:rsidR="008E7462" w:rsidRDefault="008E7462">
      <w:pPr>
        <w:pStyle w:val="BodyText2"/>
        <w:tabs>
          <w:tab w:val="left" w:pos="561"/>
        </w:tabs>
        <w:jc w:val="left"/>
      </w:pPr>
    </w:p>
    <w:p w14:paraId="27ADCDFD" w14:textId="77777777" w:rsidR="008E7462" w:rsidRDefault="008E7462">
      <w:pPr>
        <w:pStyle w:val="BodyText2"/>
        <w:tabs>
          <w:tab w:val="left" w:pos="561"/>
        </w:tabs>
        <w:jc w:val="left"/>
        <w:rPr>
          <w:rFonts w:ascii="Book Antiqua" w:hAnsi="Book Antiqua"/>
        </w:rPr>
      </w:pPr>
    </w:p>
    <w:p w14:paraId="51C429B7" w14:textId="77777777" w:rsidR="008E7462" w:rsidRDefault="008E7462">
      <w:pPr>
        <w:pStyle w:val="BodyText2"/>
        <w:tabs>
          <w:tab w:val="left" w:pos="561"/>
        </w:tabs>
        <w:jc w:val="left"/>
      </w:pPr>
    </w:p>
    <w:p w14:paraId="6D814445" w14:textId="77777777" w:rsidR="008E7462" w:rsidRDefault="008E7462">
      <w:pPr>
        <w:pStyle w:val="BodyText2"/>
        <w:tabs>
          <w:tab w:val="left" w:pos="561"/>
        </w:tabs>
        <w:jc w:val="left"/>
      </w:pPr>
    </w:p>
    <w:p w14:paraId="1324EF66" w14:textId="77777777" w:rsidR="008E7462" w:rsidRDefault="008E7462">
      <w:pPr>
        <w:pStyle w:val="BodyText2"/>
        <w:tabs>
          <w:tab w:val="left" w:pos="561"/>
        </w:tabs>
        <w:jc w:val="left"/>
      </w:pPr>
    </w:p>
    <w:p w14:paraId="0B00D7ED" w14:textId="77777777" w:rsidR="00E47275" w:rsidRDefault="00E47275">
      <w:pPr>
        <w:pStyle w:val="BodyText2"/>
        <w:tabs>
          <w:tab w:val="left" w:pos="561"/>
        </w:tabs>
        <w:jc w:val="left"/>
      </w:pPr>
    </w:p>
    <w:p w14:paraId="3A685798" w14:textId="77777777" w:rsidR="008E7462" w:rsidRDefault="008E7462">
      <w:pPr>
        <w:pStyle w:val="BodyText2"/>
        <w:tabs>
          <w:tab w:val="left" w:pos="561"/>
        </w:tabs>
        <w:jc w:val="left"/>
      </w:pPr>
    </w:p>
    <w:p w14:paraId="4FF53A69" w14:textId="77777777" w:rsidR="008E7462" w:rsidRDefault="008E7462">
      <w:pPr>
        <w:pStyle w:val="BodyText2"/>
        <w:tabs>
          <w:tab w:val="left" w:pos="561"/>
        </w:tabs>
        <w:jc w:val="left"/>
      </w:pPr>
    </w:p>
    <w:p w14:paraId="0DCE9FF8" w14:textId="77777777" w:rsidR="008E7462" w:rsidRDefault="008E7462">
      <w:pPr>
        <w:pStyle w:val="BodyText2"/>
        <w:tabs>
          <w:tab w:val="left" w:pos="561"/>
        </w:tabs>
        <w:jc w:val="left"/>
      </w:pPr>
    </w:p>
    <w:p w14:paraId="4ADBAE0E" w14:textId="77777777" w:rsidR="00E47275" w:rsidRDefault="00E47275">
      <w:pPr>
        <w:pStyle w:val="BodyText2"/>
        <w:tabs>
          <w:tab w:val="left" w:pos="561"/>
        </w:tabs>
        <w:jc w:val="left"/>
      </w:pPr>
    </w:p>
    <w:p w14:paraId="68B13B6E" w14:textId="77777777" w:rsidR="008E7462" w:rsidRDefault="008E7462">
      <w:pPr>
        <w:pStyle w:val="BodyText2"/>
        <w:tabs>
          <w:tab w:val="left" w:pos="561"/>
        </w:tabs>
        <w:jc w:val="left"/>
      </w:pPr>
    </w:p>
    <w:p w14:paraId="7241DDD3" w14:textId="77777777" w:rsidR="008E7462" w:rsidRDefault="008E7462">
      <w:pPr>
        <w:pStyle w:val="BodyText2"/>
        <w:tabs>
          <w:tab w:val="left" w:pos="561"/>
        </w:tabs>
        <w:jc w:val="left"/>
      </w:pPr>
    </w:p>
    <w:p w14:paraId="63E7D2F3" w14:textId="77777777" w:rsidR="00983CC9" w:rsidRDefault="00983CC9">
      <w:pPr>
        <w:pStyle w:val="BodyText2"/>
        <w:tabs>
          <w:tab w:val="left" w:pos="561"/>
        </w:tabs>
        <w:jc w:val="left"/>
      </w:pPr>
    </w:p>
    <w:p w14:paraId="4F949250" w14:textId="77777777" w:rsidR="00983CC9" w:rsidRDefault="00983CC9">
      <w:pPr>
        <w:pStyle w:val="BodyText2"/>
        <w:tabs>
          <w:tab w:val="left" w:pos="561"/>
        </w:tabs>
        <w:jc w:val="left"/>
      </w:pPr>
    </w:p>
    <w:p w14:paraId="11BDDF55" w14:textId="77777777" w:rsidR="00983CC9" w:rsidRDefault="00983CC9">
      <w:pPr>
        <w:pStyle w:val="BodyText2"/>
        <w:tabs>
          <w:tab w:val="left" w:pos="561"/>
        </w:tabs>
        <w:jc w:val="left"/>
      </w:pPr>
    </w:p>
    <w:p w14:paraId="3C2D724E" w14:textId="77777777" w:rsidR="00983CC9" w:rsidRDefault="00983CC9">
      <w:pPr>
        <w:pStyle w:val="BodyText2"/>
        <w:tabs>
          <w:tab w:val="left" w:pos="561"/>
        </w:tabs>
        <w:jc w:val="left"/>
      </w:pPr>
    </w:p>
    <w:p w14:paraId="3686FD8B" w14:textId="77777777" w:rsidR="00983CC9" w:rsidRDefault="00983CC9">
      <w:pPr>
        <w:pStyle w:val="BodyText2"/>
        <w:tabs>
          <w:tab w:val="left" w:pos="561"/>
        </w:tabs>
        <w:jc w:val="left"/>
      </w:pPr>
    </w:p>
    <w:p w14:paraId="73B983DA" w14:textId="77777777" w:rsidR="00983CC9" w:rsidRDefault="00983CC9">
      <w:pPr>
        <w:pStyle w:val="BodyText2"/>
        <w:tabs>
          <w:tab w:val="left" w:pos="561"/>
        </w:tabs>
        <w:jc w:val="left"/>
      </w:pPr>
    </w:p>
    <w:p w14:paraId="2F04318A" w14:textId="77777777" w:rsidR="00983CC9" w:rsidRDefault="00983CC9">
      <w:pPr>
        <w:pStyle w:val="BodyText2"/>
        <w:tabs>
          <w:tab w:val="left" w:pos="561"/>
        </w:tabs>
        <w:jc w:val="left"/>
      </w:pPr>
    </w:p>
    <w:p w14:paraId="4EED51F9" w14:textId="77777777" w:rsidR="00983CC9" w:rsidRDefault="00983CC9">
      <w:pPr>
        <w:pStyle w:val="BodyText2"/>
        <w:tabs>
          <w:tab w:val="left" w:pos="561"/>
        </w:tabs>
        <w:jc w:val="left"/>
      </w:pPr>
    </w:p>
    <w:p w14:paraId="016EAB4E" w14:textId="77777777" w:rsidR="00983CC9" w:rsidRDefault="00983CC9">
      <w:pPr>
        <w:pStyle w:val="BodyText2"/>
        <w:tabs>
          <w:tab w:val="left" w:pos="561"/>
        </w:tabs>
        <w:jc w:val="left"/>
      </w:pPr>
    </w:p>
    <w:p w14:paraId="0DAE8DC1" w14:textId="77777777" w:rsidR="00983CC9" w:rsidRDefault="00983CC9">
      <w:pPr>
        <w:pStyle w:val="BodyText2"/>
        <w:tabs>
          <w:tab w:val="left" w:pos="561"/>
        </w:tabs>
        <w:jc w:val="left"/>
      </w:pPr>
    </w:p>
    <w:p w14:paraId="7C80E45A" w14:textId="77777777" w:rsidR="00983CC9" w:rsidRDefault="00983CC9">
      <w:pPr>
        <w:pStyle w:val="BodyText2"/>
        <w:tabs>
          <w:tab w:val="left" w:pos="561"/>
        </w:tabs>
        <w:jc w:val="left"/>
      </w:pPr>
    </w:p>
    <w:p w14:paraId="77C541B9" w14:textId="77777777" w:rsidR="00983CC9" w:rsidRDefault="00983CC9">
      <w:pPr>
        <w:pStyle w:val="BodyText2"/>
        <w:tabs>
          <w:tab w:val="left" w:pos="561"/>
        </w:tabs>
        <w:jc w:val="left"/>
      </w:pPr>
    </w:p>
    <w:p w14:paraId="65774387" w14:textId="77777777" w:rsidR="008E7462" w:rsidRDefault="0054619F">
      <w:pPr>
        <w:pStyle w:val="BodyText2"/>
        <w:tabs>
          <w:tab w:val="left" w:pos="561"/>
        </w:tabs>
        <w:jc w:val="left"/>
      </w:pPr>
      <w:r>
        <w:rPr>
          <w:noProof/>
          <w:sz w:val="20"/>
        </w:rPr>
        <mc:AlternateContent>
          <mc:Choice Requires="wps">
            <w:drawing>
              <wp:anchor distT="0" distB="0" distL="114300" distR="114300" simplePos="0" relativeHeight="251657216" behindDoc="0" locked="0" layoutInCell="1" allowOverlap="1" wp14:anchorId="2ADD3C8D" wp14:editId="0468C75E">
                <wp:simplePos x="0" y="0"/>
                <wp:positionH relativeFrom="column">
                  <wp:posOffset>-66040</wp:posOffset>
                </wp:positionH>
                <wp:positionV relativeFrom="paragraph">
                  <wp:posOffset>85090</wp:posOffset>
                </wp:positionV>
                <wp:extent cx="1068705" cy="2971800"/>
                <wp:effectExtent l="10160" t="8890" r="698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71800"/>
                        </a:xfrm>
                        <a:prstGeom prst="rect">
                          <a:avLst/>
                        </a:prstGeom>
                        <a:solidFill>
                          <a:srgbClr val="FFFFFF"/>
                        </a:solidFill>
                        <a:ln w="0">
                          <a:solidFill>
                            <a:srgbClr val="FFFFFF"/>
                          </a:solidFill>
                          <a:miter lim="800000"/>
                          <a:headEnd/>
                          <a:tailEnd/>
                        </a:ln>
                      </wps:spPr>
                      <wps:txbx>
                        <w:txbxContent>
                          <w:p w14:paraId="5EDE846C" w14:textId="77777777" w:rsidR="00902CF0" w:rsidRDefault="00902CF0">
                            <w:pPr>
                              <w:rPr>
                                <w:b/>
                                <w:bCs/>
                                <w:sz w:val="22"/>
                              </w:rPr>
                            </w:pPr>
                            <w:r>
                              <w:rPr>
                                <w:b/>
                                <w:bCs/>
                                <w:sz w:val="22"/>
                              </w:rPr>
                              <w:t>Housing Authority of Yamhill County</w:t>
                            </w:r>
                          </w:p>
                          <w:p w14:paraId="198B0DEF" w14:textId="77777777" w:rsidR="00902CF0" w:rsidRDefault="00902CF0">
                            <w:pPr>
                              <w:rPr>
                                <w:sz w:val="22"/>
                              </w:rPr>
                            </w:pPr>
                            <w:r>
                              <w:rPr>
                                <w:sz w:val="22"/>
                              </w:rPr>
                              <w:t>135 NE Dunn Place</w:t>
                            </w:r>
                          </w:p>
                          <w:p w14:paraId="06A2567B" w14:textId="77777777" w:rsidR="00902CF0" w:rsidRDefault="00902CF0">
                            <w:r>
                              <w:rPr>
                                <w:sz w:val="22"/>
                              </w:rPr>
                              <w:t>McMinnville, OR  97128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D3C8D" id="_x0000_t202" coordsize="21600,21600" o:spt="202" path="m,l,21600r21600,l21600,xe">
                <v:stroke joinstyle="miter"/>
                <v:path gradientshapeok="t" o:connecttype="rect"/>
              </v:shapetype>
              <v:shape id="Text Box 2" o:spid="_x0000_s1026" type="#_x0000_t202" style="position:absolute;margin-left:-5.2pt;margin-top:6.7pt;width:84.1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" strokecolor="white" strokeweight="0">
                <v:textbox style="layout-flow:vertical;mso-layout-flow-alt:bottom-to-top">
                  <w:txbxContent>
                    <w:p w14:paraId="5EDE846C" w14:textId="77777777" w:rsidR="00902CF0" w:rsidRDefault="00902CF0">
                      <w:pPr>
                        <w:rPr>
                          <w:b/>
                          <w:bCs/>
                          <w:sz w:val="22"/>
                        </w:rPr>
                      </w:pPr>
                      <w:r>
                        <w:rPr>
                          <w:b/>
                          <w:bCs/>
                          <w:sz w:val="22"/>
                        </w:rPr>
                        <w:t>Housing Authority of Yamhill County</w:t>
                      </w:r>
                    </w:p>
                    <w:p w14:paraId="198B0DEF" w14:textId="77777777" w:rsidR="00902CF0" w:rsidRDefault="00902CF0">
                      <w:pPr>
                        <w:rPr>
                          <w:sz w:val="22"/>
                        </w:rPr>
                      </w:pPr>
                      <w:r>
                        <w:rPr>
                          <w:sz w:val="22"/>
                        </w:rPr>
                        <w:t>135 NE Dunn Place</w:t>
                      </w:r>
                    </w:p>
                    <w:p w14:paraId="06A2567B" w14:textId="77777777" w:rsidR="00902CF0" w:rsidRDefault="00902CF0">
                      <w:r>
                        <w:rPr>
                          <w:sz w:val="22"/>
                        </w:rPr>
                        <w:t>McMinnville, OR  97128</w:t>
                      </w:r>
                    </w:p>
                  </w:txbxContent>
                </v:textbox>
              </v:shape>
            </w:pict>
          </mc:Fallback>
        </mc:AlternateContent>
      </w:r>
    </w:p>
    <w:p w14:paraId="2B666C7C" w14:textId="77777777" w:rsidR="008E7462" w:rsidRDefault="008E7462">
      <w:pPr>
        <w:pStyle w:val="BodyText2"/>
        <w:tabs>
          <w:tab w:val="left" w:pos="561"/>
        </w:tabs>
        <w:jc w:val="left"/>
      </w:pPr>
    </w:p>
    <w:p w14:paraId="135C8DBE" w14:textId="77777777" w:rsidR="008E7462" w:rsidRDefault="008E7462">
      <w:pPr>
        <w:pStyle w:val="BodyText2"/>
        <w:tabs>
          <w:tab w:val="left" w:pos="561"/>
        </w:tabs>
        <w:jc w:val="left"/>
      </w:pPr>
    </w:p>
    <w:p w14:paraId="60B66A71" w14:textId="77777777" w:rsidR="008E7462" w:rsidRDefault="008E7462">
      <w:pPr>
        <w:pStyle w:val="BodyText2"/>
        <w:tabs>
          <w:tab w:val="left" w:pos="561"/>
        </w:tabs>
        <w:jc w:val="left"/>
      </w:pPr>
    </w:p>
    <w:p w14:paraId="511E68A3" w14:textId="77777777" w:rsidR="008E7462" w:rsidRDefault="008E7462">
      <w:pPr>
        <w:pStyle w:val="BodyText2"/>
        <w:tabs>
          <w:tab w:val="left" w:pos="561"/>
        </w:tabs>
        <w:jc w:val="left"/>
      </w:pPr>
    </w:p>
    <w:p w14:paraId="16A10B29" w14:textId="77777777" w:rsidR="008E7462" w:rsidRDefault="008E7462">
      <w:pPr>
        <w:pStyle w:val="BodyText2"/>
        <w:tabs>
          <w:tab w:val="left" w:pos="561"/>
        </w:tabs>
        <w:jc w:val="left"/>
      </w:pPr>
    </w:p>
    <w:p w14:paraId="3B35E47C" w14:textId="77777777" w:rsidR="008E7462" w:rsidRDefault="008E7462">
      <w:pPr>
        <w:pStyle w:val="BodyText2"/>
        <w:tabs>
          <w:tab w:val="left" w:pos="561"/>
        </w:tabs>
        <w:jc w:val="left"/>
      </w:pPr>
    </w:p>
    <w:p w14:paraId="1D8B328E" w14:textId="77777777" w:rsidR="008E7462" w:rsidRDefault="008E7462">
      <w:pPr>
        <w:pStyle w:val="BodyText2"/>
        <w:tabs>
          <w:tab w:val="left" w:pos="561"/>
        </w:tabs>
        <w:jc w:val="left"/>
      </w:pPr>
    </w:p>
    <w:p w14:paraId="001F2C55" w14:textId="77777777" w:rsidR="008E7462" w:rsidRDefault="008E7462">
      <w:pPr>
        <w:pStyle w:val="BodyText2"/>
        <w:tabs>
          <w:tab w:val="left" w:pos="561"/>
        </w:tabs>
        <w:jc w:val="left"/>
      </w:pPr>
    </w:p>
    <w:p w14:paraId="46F47BF1" w14:textId="77777777" w:rsidR="008E7462" w:rsidRDefault="008E7462">
      <w:pPr>
        <w:pStyle w:val="BodyText2"/>
        <w:tabs>
          <w:tab w:val="left" w:pos="561"/>
        </w:tabs>
        <w:jc w:val="left"/>
      </w:pPr>
    </w:p>
    <w:p w14:paraId="2C4395D5" w14:textId="77777777" w:rsidR="008E7462" w:rsidRDefault="008E7462">
      <w:pPr>
        <w:pStyle w:val="BodyText2"/>
        <w:tabs>
          <w:tab w:val="left" w:pos="561"/>
        </w:tabs>
        <w:jc w:val="left"/>
      </w:pPr>
    </w:p>
    <w:p w14:paraId="37D7E6F8" w14:textId="77777777" w:rsidR="008E7462" w:rsidRDefault="008E7462">
      <w:pPr>
        <w:pStyle w:val="BodyText2"/>
        <w:tabs>
          <w:tab w:val="left" w:pos="561"/>
        </w:tabs>
        <w:jc w:val="left"/>
      </w:pPr>
    </w:p>
    <w:p w14:paraId="70C482B8" w14:textId="77777777" w:rsidR="008E7462" w:rsidRDefault="008E7462">
      <w:pPr>
        <w:pStyle w:val="BodyText2"/>
        <w:tabs>
          <w:tab w:val="left" w:pos="561"/>
        </w:tabs>
        <w:jc w:val="left"/>
      </w:pPr>
    </w:p>
    <w:p w14:paraId="3DD7C9C0" w14:textId="77777777" w:rsidR="008E7462" w:rsidRDefault="008E7462">
      <w:pPr>
        <w:pStyle w:val="BodyText2"/>
        <w:tabs>
          <w:tab w:val="left" w:pos="561"/>
        </w:tabs>
        <w:jc w:val="left"/>
      </w:pPr>
    </w:p>
    <w:p w14:paraId="1A639CCD" w14:textId="77777777" w:rsidR="008E7462" w:rsidRDefault="008E7462">
      <w:pPr>
        <w:pStyle w:val="BodyText2"/>
        <w:tabs>
          <w:tab w:val="left" w:pos="561"/>
        </w:tabs>
        <w:jc w:val="left"/>
      </w:pPr>
    </w:p>
    <w:p w14:paraId="7A8313F9" w14:textId="77777777" w:rsidR="005D629C" w:rsidRDefault="005D629C">
      <w:pPr>
        <w:pStyle w:val="BodyText2"/>
        <w:tabs>
          <w:tab w:val="left" w:pos="561"/>
        </w:tabs>
        <w:jc w:val="center"/>
      </w:pPr>
    </w:p>
    <w:p w14:paraId="11A23DCE" w14:textId="77777777" w:rsidR="005D629C" w:rsidRDefault="005D629C">
      <w:pPr>
        <w:pStyle w:val="BodyText2"/>
        <w:tabs>
          <w:tab w:val="left" w:pos="561"/>
        </w:tabs>
        <w:jc w:val="center"/>
      </w:pPr>
    </w:p>
    <w:p w14:paraId="1829D58A" w14:textId="77777777" w:rsidR="008E7462" w:rsidRDefault="0054619F" w:rsidP="0054619F">
      <w:pPr>
        <w:pStyle w:val="BodyText2"/>
        <w:tabs>
          <w:tab w:val="left" w:pos="0"/>
        </w:tabs>
        <w:ind w:right="54"/>
        <w:jc w:val="center"/>
        <w:rPr>
          <w:sz w:val="16"/>
          <w:szCs w:val="16"/>
        </w:rPr>
      </w:pPr>
      <w:r>
        <w:rPr>
          <w:noProof/>
        </w:rPr>
        <w:drawing>
          <wp:inline distT="0" distB="0" distL="0" distR="0" wp14:anchorId="42B501F8" wp14:editId="35195000">
            <wp:extent cx="2575560" cy="655320"/>
            <wp:effectExtent l="0" t="0" r="0" b="0"/>
            <wp:docPr id="1" name="Picture 1" descr="HAYC logo7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C logo70-5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560" cy="655320"/>
                    </a:xfrm>
                    <a:prstGeom prst="rect">
                      <a:avLst/>
                    </a:prstGeom>
                    <a:noFill/>
                    <a:ln>
                      <a:noFill/>
                    </a:ln>
                  </pic:spPr>
                </pic:pic>
              </a:graphicData>
            </a:graphic>
          </wp:inline>
        </w:drawing>
      </w:r>
    </w:p>
    <w:p w14:paraId="17F1D079" w14:textId="77777777" w:rsidR="001D6DBD" w:rsidRPr="001D6DBD" w:rsidRDefault="001D6DBD" w:rsidP="008B2F26">
      <w:pPr>
        <w:pStyle w:val="BodyText2"/>
        <w:tabs>
          <w:tab w:val="left" w:pos="561"/>
        </w:tabs>
        <w:ind w:right="54"/>
        <w:jc w:val="center"/>
        <w:rPr>
          <w:sz w:val="16"/>
          <w:szCs w:val="16"/>
        </w:rPr>
      </w:pPr>
    </w:p>
    <w:p w14:paraId="32D7746B" w14:textId="77777777" w:rsidR="008E7462" w:rsidRDefault="001D6DBD" w:rsidP="0054619F">
      <w:pPr>
        <w:pStyle w:val="BodyText2"/>
        <w:ind w:right="54"/>
        <w:jc w:val="center"/>
        <w:rPr>
          <w:rFonts w:ascii="Arial" w:hAnsi="Arial" w:cs="Arial"/>
          <w:b/>
          <w:sz w:val="32"/>
          <w:szCs w:val="32"/>
        </w:rPr>
      </w:pPr>
      <w:r w:rsidRPr="002731EE">
        <w:rPr>
          <w:rFonts w:ascii="Arial" w:hAnsi="Arial" w:cs="Arial"/>
          <w:b/>
          <w:sz w:val="32"/>
          <w:szCs w:val="32"/>
        </w:rPr>
        <w:t>HOUSING REHABILITATION PROGRAM</w:t>
      </w:r>
      <w:r w:rsidR="00F25FB5">
        <w:rPr>
          <w:rFonts w:ascii="Arial" w:hAnsi="Arial" w:cs="Arial"/>
          <w:b/>
          <w:sz w:val="32"/>
          <w:szCs w:val="32"/>
        </w:rPr>
        <w:t>S:</w:t>
      </w:r>
    </w:p>
    <w:p w14:paraId="0E9A0B22" w14:textId="77777777" w:rsidR="00F25FB5" w:rsidRPr="009226FF" w:rsidRDefault="00F25FB5" w:rsidP="009226FF">
      <w:pPr>
        <w:pStyle w:val="BodyText2"/>
        <w:numPr>
          <w:ilvl w:val="0"/>
          <w:numId w:val="10"/>
        </w:numPr>
        <w:ind w:right="54"/>
        <w:jc w:val="left"/>
        <w:rPr>
          <w:rFonts w:ascii="Arial" w:hAnsi="Arial" w:cs="Arial"/>
          <w:b/>
          <w:sz w:val="22"/>
          <w:szCs w:val="22"/>
        </w:rPr>
      </w:pPr>
      <w:r w:rsidRPr="009226FF">
        <w:rPr>
          <w:rFonts w:ascii="Arial" w:hAnsi="Arial" w:cs="Arial"/>
          <w:b/>
          <w:sz w:val="22"/>
          <w:szCs w:val="22"/>
        </w:rPr>
        <w:t>County Wide Revolving Loans</w:t>
      </w:r>
    </w:p>
    <w:p w14:paraId="46A9DE29" w14:textId="77777777" w:rsidR="00F25FB5" w:rsidRPr="009226FF" w:rsidRDefault="00F25FB5" w:rsidP="009226FF">
      <w:pPr>
        <w:pStyle w:val="BodyText2"/>
        <w:numPr>
          <w:ilvl w:val="0"/>
          <w:numId w:val="10"/>
        </w:numPr>
        <w:ind w:right="54"/>
        <w:jc w:val="left"/>
        <w:rPr>
          <w:rFonts w:ascii="Arial" w:hAnsi="Arial" w:cs="Arial"/>
          <w:b/>
          <w:sz w:val="22"/>
          <w:szCs w:val="22"/>
        </w:rPr>
      </w:pPr>
      <w:r w:rsidRPr="009226FF">
        <w:rPr>
          <w:rFonts w:ascii="Arial" w:hAnsi="Arial" w:cs="Arial"/>
          <w:b/>
          <w:sz w:val="22"/>
          <w:szCs w:val="22"/>
        </w:rPr>
        <w:t>Veteran</w:t>
      </w:r>
      <w:r w:rsidR="003F78F8" w:rsidRPr="009226FF">
        <w:rPr>
          <w:rFonts w:ascii="Arial" w:hAnsi="Arial" w:cs="Arial"/>
          <w:b/>
          <w:sz w:val="22"/>
          <w:szCs w:val="22"/>
        </w:rPr>
        <w:t>’</w:t>
      </w:r>
      <w:r w:rsidRPr="009226FF">
        <w:rPr>
          <w:rFonts w:ascii="Arial" w:hAnsi="Arial" w:cs="Arial"/>
          <w:b/>
          <w:sz w:val="22"/>
          <w:szCs w:val="22"/>
        </w:rPr>
        <w:t>s Revolving Loans</w:t>
      </w:r>
    </w:p>
    <w:p w14:paraId="7DBC9751" w14:textId="77777777" w:rsidR="008E7462" w:rsidRPr="009226FF" w:rsidRDefault="00F25FB5" w:rsidP="009226FF">
      <w:pPr>
        <w:pStyle w:val="BodyText2"/>
        <w:numPr>
          <w:ilvl w:val="0"/>
          <w:numId w:val="10"/>
        </w:numPr>
        <w:ind w:right="54"/>
        <w:jc w:val="left"/>
        <w:rPr>
          <w:rFonts w:ascii="Arial" w:hAnsi="Arial"/>
          <w:b/>
          <w:bCs/>
          <w:sz w:val="16"/>
          <w:szCs w:val="16"/>
        </w:rPr>
      </w:pPr>
      <w:r w:rsidRPr="009226FF">
        <w:rPr>
          <w:rFonts w:ascii="Arial" w:hAnsi="Arial" w:cs="Arial"/>
          <w:b/>
          <w:sz w:val="22"/>
          <w:szCs w:val="22"/>
        </w:rPr>
        <w:t>Manufactured Home Grants</w:t>
      </w:r>
    </w:p>
    <w:p w14:paraId="4706091E" w14:textId="77777777" w:rsidR="002731EE" w:rsidRDefault="0054619F" w:rsidP="000D0933">
      <w:pPr>
        <w:pStyle w:val="BodyText2"/>
        <w:jc w:val="center"/>
        <w:rPr>
          <w:rFonts w:ascii="Arial" w:hAnsi="Arial"/>
          <w:b/>
          <w:bCs/>
          <w:sz w:val="16"/>
          <w:szCs w:val="16"/>
        </w:rPr>
      </w:pPr>
      <w:r>
        <w:rPr>
          <w:rFonts w:ascii="Arial" w:hAnsi="Arial"/>
          <w:b/>
          <w:bCs/>
          <w:noProof/>
          <w:sz w:val="40"/>
        </w:rPr>
        <mc:AlternateContent>
          <mc:Choice Requires="wps">
            <w:drawing>
              <wp:anchor distT="0" distB="0" distL="114300" distR="114300" simplePos="0" relativeHeight="251658240" behindDoc="0" locked="0" layoutInCell="1" allowOverlap="1" wp14:anchorId="271EDFBA" wp14:editId="6679A03C">
                <wp:simplePos x="0" y="0"/>
                <wp:positionH relativeFrom="column">
                  <wp:posOffset>129540</wp:posOffset>
                </wp:positionH>
                <wp:positionV relativeFrom="paragraph">
                  <wp:posOffset>63500</wp:posOffset>
                </wp:positionV>
                <wp:extent cx="2644140" cy="0"/>
                <wp:effectExtent l="0" t="0" r="2286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29E28" id="_x0000_t32" coordsize="21600,21600" o:spt="32" o:oned="t" path="m,l21600,21600e" filled="f">
                <v:path arrowok="t" fillok="f" o:connecttype="none"/>
                <o:lock v:ext="edit" shapetype="t"/>
              </v:shapetype>
              <v:shape id="AutoShape 3" o:spid="_x0000_s1026" type="#_x0000_t32" style="position:absolute;margin-left:10.2pt;margin-top:5pt;width:20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HquAEAAFYDAAAOAAAAZHJzL2Uyb0RvYy54bWysU8Fu2zAMvQ/YPwi6L46DtN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"/>
            </w:pict>
          </mc:Fallback>
        </mc:AlternateContent>
      </w:r>
    </w:p>
    <w:p w14:paraId="4D98A621" w14:textId="77777777" w:rsidR="002731EE" w:rsidRDefault="002731EE" w:rsidP="000D0933">
      <w:pPr>
        <w:pStyle w:val="BodyText2"/>
        <w:jc w:val="center"/>
        <w:rPr>
          <w:rFonts w:ascii="Arial" w:hAnsi="Arial"/>
          <w:b/>
          <w:bCs/>
          <w:sz w:val="16"/>
          <w:szCs w:val="16"/>
        </w:rPr>
      </w:pPr>
    </w:p>
    <w:p w14:paraId="742A1ED8" w14:textId="77777777" w:rsidR="006A69E2" w:rsidRPr="005D629C" w:rsidRDefault="0054619F" w:rsidP="0054619F">
      <w:pPr>
        <w:pStyle w:val="BodyText2"/>
        <w:ind w:right="54"/>
        <w:jc w:val="center"/>
        <w:rPr>
          <w:rFonts w:ascii="Arial" w:hAnsi="Arial"/>
          <w:b/>
          <w:bCs/>
          <w:sz w:val="48"/>
        </w:rPr>
      </w:pPr>
      <w:r>
        <w:rPr>
          <w:rFonts w:ascii="Arial" w:hAnsi="Arial"/>
          <w:b/>
          <w:bCs/>
          <w:noProof/>
          <w:sz w:val="48"/>
        </w:rPr>
        <w:drawing>
          <wp:inline distT="0" distB="0" distL="0" distR="0" wp14:anchorId="63050A71" wp14:editId="34C62D74">
            <wp:extent cx="2430780" cy="1823085"/>
            <wp:effectExtent l="19050" t="19050" r="2667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30780" cy="1823085"/>
                    </a:xfrm>
                    <a:prstGeom prst="rect">
                      <a:avLst/>
                    </a:prstGeom>
                    <a:noFill/>
                    <a:ln w="9525" cmpd="sng">
                      <a:solidFill>
                        <a:srgbClr val="000000"/>
                      </a:solidFill>
                      <a:miter lim="800000"/>
                      <a:headEnd/>
                      <a:tailEnd/>
                    </a:ln>
                    <a:effectLst/>
                  </pic:spPr>
                </pic:pic>
              </a:graphicData>
            </a:graphic>
          </wp:inline>
        </w:drawing>
      </w:r>
    </w:p>
    <w:p w14:paraId="0EEE4307" w14:textId="77777777" w:rsidR="00DB061D" w:rsidRDefault="00DB061D" w:rsidP="000D0933">
      <w:pPr>
        <w:pStyle w:val="BodyText2"/>
        <w:jc w:val="center"/>
        <w:rPr>
          <w:rFonts w:ascii="Arial" w:hAnsi="Arial"/>
          <w:b/>
          <w:bCs/>
          <w:sz w:val="16"/>
          <w:szCs w:val="16"/>
        </w:rPr>
      </w:pPr>
    </w:p>
    <w:p w14:paraId="658E0F13" w14:textId="77777777" w:rsidR="00DB061D" w:rsidRPr="005D629C" w:rsidRDefault="0054619F" w:rsidP="0054619F">
      <w:pPr>
        <w:pStyle w:val="BodyText2"/>
        <w:ind w:right="54"/>
        <w:jc w:val="center"/>
        <w:rPr>
          <w:rFonts w:ascii="Arial" w:hAnsi="Arial"/>
          <w:b/>
          <w:bCs/>
          <w:sz w:val="48"/>
        </w:rPr>
      </w:pPr>
      <w:r>
        <w:rPr>
          <w:rFonts w:ascii="Arial" w:hAnsi="Arial"/>
          <w:b/>
          <w:bCs/>
          <w:noProof/>
          <w:sz w:val="48"/>
        </w:rPr>
        <w:drawing>
          <wp:inline distT="0" distB="0" distL="0" distR="0" wp14:anchorId="50352569" wp14:editId="43DC11B1">
            <wp:extent cx="2430780" cy="1823085"/>
            <wp:effectExtent l="19050" t="19050" r="2667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0780" cy="1823085"/>
                    </a:xfrm>
                    <a:prstGeom prst="rect">
                      <a:avLst/>
                    </a:prstGeom>
                    <a:noFill/>
                    <a:ln w="9525" cmpd="sng">
                      <a:solidFill>
                        <a:srgbClr val="000000"/>
                      </a:solidFill>
                      <a:miter lim="800000"/>
                      <a:headEnd/>
                      <a:tailEnd/>
                    </a:ln>
                    <a:effectLst/>
                  </pic:spPr>
                </pic:pic>
              </a:graphicData>
            </a:graphic>
          </wp:inline>
        </w:drawing>
      </w:r>
    </w:p>
    <w:p w14:paraId="15E53A33" w14:textId="77777777" w:rsidR="008E7462" w:rsidRPr="000D0933" w:rsidRDefault="008E7462" w:rsidP="005D629C">
      <w:pPr>
        <w:pStyle w:val="BodyText2"/>
        <w:ind w:right="54"/>
        <w:jc w:val="left"/>
        <w:rPr>
          <w:sz w:val="16"/>
          <w:szCs w:val="16"/>
        </w:rPr>
      </w:pPr>
    </w:p>
    <w:p w14:paraId="15F67864" w14:textId="77777777" w:rsidR="008E7462" w:rsidRDefault="005C1DF0" w:rsidP="0054619F">
      <w:pPr>
        <w:pStyle w:val="BodyText2"/>
        <w:ind w:right="-36"/>
        <w:jc w:val="center"/>
      </w:pPr>
      <w:r w:rsidRPr="003F78F8">
        <w:rPr>
          <w:highlight w:val="yellow"/>
        </w:rPr>
        <w:object w:dxaOrig="5249" w:dyaOrig="5626" w14:anchorId="04983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22.8pt" o:ole="">
            <v:imagedata r:id="rId9" o:title=""/>
          </v:shape>
          <o:OLEObject Type="Embed" ProgID="PBrush" ShapeID="_x0000_i1025" DrawAspect="Content" ObjectID="_1750577908" r:id="rId10"/>
        </w:object>
      </w:r>
    </w:p>
    <w:p w14:paraId="2B756135" w14:textId="77777777" w:rsidR="008E7462" w:rsidRPr="005D629C" w:rsidRDefault="008E7462">
      <w:pPr>
        <w:pStyle w:val="BodyText2"/>
        <w:tabs>
          <w:tab w:val="left" w:pos="561"/>
        </w:tabs>
        <w:jc w:val="left"/>
        <w:rPr>
          <w:sz w:val="20"/>
          <w:szCs w:val="52"/>
        </w:rPr>
      </w:pPr>
    </w:p>
    <w:p w14:paraId="511EEFAA" w14:textId="77777777" w:rsidR="008E7462" w:rsidRPr="00F029BC" w:rsidRDefault="00E44B2A" w:rsidP="000D0933">
      <w:pPr>
        <w:pStyle w:val="BodyTextIndent2"/>
        <w:ind w:left="0" w:right="54"/>
        <w:jc w:val="center"/>
        <w:rPr>
          <w:rFonts w:cs="Arial"/>
          <w:sz w:val="16"/>
        </w:rPr>
      </w:pPr>
      <w:r w:rsidRPr="00F029BC">
        <w:rPr>
          <w:rFonts w:cs="Arial"/>
          <w:b w:val="0"/>
          <w:sz w:val="12"/>
          <w:szCs w:val="12"/>
        </w:rPr>
        <w:t>The preparation of this document was funded in part with federal funds from the Oregon Community Development Block Grant Program.  This document is not subject to state or federal copyright law.  As such, any part of the documents may be reprinted, copied or duplicated without the permission of the State of Oregon or the grant recipient.</w:t>
      </w:r>
    </w:p>
    <w:sectPr w:rsidR="008E7462" w:rsidRPr="00F029BC" w:rsidSect="005D629C">
      <w:pgSz w:w="15840" w:h="12240" w:orient="landscape" w:code="1"/>
      <w:pgMar w:top="810" w:right="360" w:bottom="630" w:left="432" w:header="720" w:footer="720" w:gutter="0"/>
      <w:cols w:num="3" w:space="5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9E6"/>
    <w:multiLevelType w:val="hybridMultilevel"/>
    <w:tmpl w:val="172AEAD2"/>
    <w:lvl w:ilvl="0" w:tplc="15301490">
      <w:start w:val="1"/>
      <w:numFmt w:val="bullet"/>
      <w:lvlText w:val=""/>
      <w:lvlJc w:val="left"/>
      <w:pPr>
        <w:tabs>
          <w:tab w:val="num" w:pos="2008"/>
        </w:tabs>
        <w:ind w:left="2008" w:hanging="360"/>
      </w:pPr>
      <w:rPr>
        <w:rFonts w:ascii="Symbol" w:hAnsi="Symbol" w:hint="default"/>
        <w:color w:val="auto"/>
      </w:rPr>
    </w:lvl>
    <w:lvl w:ilvl="1" w:tplc="04090003" w:tentative="1">
      <w:start w:val="1"/>
      <w:numFmt w:val="bullet"/>
      <w:lvlText w:val="o"/>
      <w:lvlJc w:val="left"/>
      <w:pPr>
        <w:tabs>
          <w:tab w:val="num" w:pos="1288"/>
        </w:tabs>
        <w:ind w:left="1288" w:hanging="360"/>
      </w:pPr>
      <w:rPr>
        <w:rFonts w:ascii="Courier New" w:hAnsi="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1" w15:restartNumberingAfterBreak="0">
    <w:nsid w:val="1190015C"/>
    <w:multiLevelType w:val="hybridMultilevel"/>
    <w:tmpl w:val="9E42FA90"/>
    <w:lvl w:ilvl="0" w:tplc="1530149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5BDC"/>
    <w:multiLevelType w:val="hybridMultilevel"/>
    <w:tmpl w:val="A07E7516"/>
    <w:lvl w:ilvl="0" w:tplc="ECD8A786">
      <w:start w:val="1"/>
      <w:numFmt w:val="bullet"/>
      <w:lvlText w:val=""/>
      <w:lvlJc w:val="left"/>
      <w:pPr>
        <w:ind w:left="630" w:hanging="360"/>
      </w:pPr>
      <w:rPr>
        <w:rFonts w:ascii="Symbol" w:hAnsi="Symbol"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D2B0B3A"/>
    <w:multiLevelType w:val="hybridMultilevel"/>
    <w:tmpl w:val="C75813FA"/>
    <w:lvl w:ilvl="0" w:tplc="153014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56B01"/>
    <w:multiLevelType w:val="hybridMultilevel"/>
    <w:tmpl w:val="A5A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5408C"/>
    <w:multiLevelType w:val="hybridMultilevel"/>
    <w:tmpl w:val="3216F036"/>
    <w:lvl w:ilvl="0" w:tplc="292E0E78">
      <w:start w:val="1"/>
      <w:numFmt w:val="bullet"/>
      <w:lvlText w:val=""/>
      <w:lvlJc w:val="left"/>
      <w:pPr>
        <w:ind w:left="907" w:hanging="360"/>
      </w:pPr>
      <w:rPr>
        <w:rFonts w:ascii="Symbol" w:hAnsi="Symbol" w:hint="default"/>
        <w:sz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6237A3F"/>
    <w:multiLevelType w:val="hybridMultilevel"/>
    <w:tmpl w:val="1DAEF8AE"/>
    <w:lvl w:ilvl="0" w:tplc="1530149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A42A9"/>
    <w:multiLevelType w:val="hybridMultilevel"/>
    <w:tmpl w:val="80049A12"/>
    <w:lvl w:ilvl="0" w:tplc="4E70786E">
      <w:start w:val="1"/>
      <w:numFmt w:val="bullet"/>
      <w:lvlText w:val=""/>
      <w:lvlJc w:val="left"/>
      <w:pPr>
        <w:tabs>
          <w:tab w:val="num" w:pos="2160"/>
        </w:tabs>
        <w:ind w:left="21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416DDB"/>
    <w:multiLevelType w:val="hybridMultilevel"/>
    <w:tmpl w:val="73AC0A30"/>
    <w:lvl w:ilvl="0" w:tplc="292E0E78">
      <w:start w:val="1"/>
      <w:numFmt w:val="bullet"/>
      <w:lvlText w:val=""/>
      <w:lvlJc w:val="left"/>
      <w:pPr>
        <w:ind w:left="1094" w:hanging="360"/>
      </w:pPr>
      <w:rPr>
        <w:rFonts w:ascii="Symbol" w:hAnsi="Symbol" w:hint="default"/>
        <w:sz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F9B33D5"/>
    <w:multiLevelType w:val="hybridMultilevel"/>
    <w:tmpl w:val="4D30A006"/>
    <w:lvl w:ilvl="0" w:tplc="153014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8641138">
    <w:abstractNumId w:val="6"/>
  </w:num>
  <w:num w:numId="2" w16cid:durableId="334303293">
    <w:abstractNumId w:val="7"/>
  </w:num>
  <w:num w:numId="3" w16cid:durableId="18940886">
    <w:abstractNumId w:val="0"/>
  </w:num>
  <w:num w:numId="4" w16cid:durableId="2120559637">
    <w:abstractNumId w:val="1"/>
  </w:num>
  <w:num w:numId="5" w16cid:durableId="2135564366">
    <w:abstractNumId w:val="5"/>
  </w:num>
  <w:num w:numId="6" w16cid:durableId="87191446">
    <w:abstractNumId w:val="8"/>
  </w:num>
  <w:num w:numId="7" w16cid:durableId="880436498">
    <w:abstractNumId w:val="2"/>
  </w:num>
  <w:num w:numId="8" w16cid:durableId="1419016510">
    <w:abstractNumId w:val="3"/>
  </w:num>
  <w:num w:numId="9" w16cid:durableId="484249701">
    <w:abstractNumId w:val="9"/>
  </w:num>
  <w:num w:numId="10" w16cid:durableId="1010914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44"/>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44"/>
    <w:rsid w:val="00003BFC"/>
    <w:rsid w:val="00026032"/>
    <w:rsid w:val="0003030B"/>
    <w:rsid w:val="00040C0E"/>
    <w:rsid w:val="00056D2B"/>
    <w:rsid w:val="00061A54"/>
    <w:rsid w:val="00096C51"/>
    <w:rsid w:val="000D0933"/>
    <w:rsid w:val="00115F36"/>
    <w:rsid w:val="00127B39"/>
    <w:rsid w:val="0013259A"/>
    <w:rsid w:val="0017615B"/>
    <w:rsid w:val="001D6DBD"/>
    <w:rsid w:val="0021636C"/>
    <w:rsid w:val="00225DB0"/>
    <w:rsid w:val="002452AD"/>
    <w:rsid w:val="0026442D"/>
    <w:rsid w:val="00264702"/>
    <w:rsid w:val="002731EE"/>
    <w:rsid w:val="0027404A"/>
    <w:rsid w:val="00292CE1"/>
    <w:rsid w:val="002A2DC0"/>
    <w:rsid w:val="002C069E"/>
    <w:rsid w:val="002C2BD5"/>
    <w:rsid w:val="002C4A4D"/>
    <w:rsid w:val="002E0187"/>
    <w:rsid w:val="002F0A59"/>
    <w:rsid w:val="002F0DFC"/>
    <w:rsid w:val="0030474B"/>
    <w:rsid w:val="00354088"/>
    <w:rsid w:val="00380BA9"/>
    <w:rsid w:val="00382353"/>
    <w:rsid w:val="00384028"/>
    <w:rsid w:val="00385AD4"/>
    <w:rsid w:val="00391B53"/>
    <w:rsid w:val="003E0E43"/>
    <w:rsid w:val="003E24BB"/>
    <w:rsid w:val="003E7D5D"/>
    <w:rsid w:val="003F78F8"/>
    <w:rsid w:val="00435BAF"/>
    <w:rsid w:val="0044032D"/>
    <w:rsid w:val="00457D71"/>
    <w:rsid w:val="004855D1"/>
    <w:rsid w:val="004A4984"/>
    <w:rsid w:val="004B15E4"/>
    <w:rsid w:val="004C6FA3"/>
    <w:rsid w:val="0050094C"/>
    <w:rsid w:val="005067E6"/>
    <w:rsid w:val="005071AA"/>
    <w:rsid w:val="005459BC"/>
    <w:rsid w:val="0054619F"/>
    <w:rsid w:val="00587041"/>
    <w:rsid w:val="005945BC"/>
    <w:rsid w:val="005A4A05"/>
    <w:rsid w:val="005C1DF0"/>
    <w:rsid w:val="005D629C"/>
    <w:rsid w:val="005E3C39"/>
    <w:rsid w:val="006044A0"/>
    <w:rsid w:val="0061107D"/>
    <w:rsid w:val="00630375"/>
    <w:rsid w:val="00635041"/>
    <w:rsid w:val="006359CF"/>
    <w:rsid w:val="00652E84"/>
    <w:rsid w:val="006657E9"/>
    <w:rsid w:val="006A5601"/>
    <w:rsid w:val="006A69E2"/>
    <w:rsid w:val="006B4413"/>
    <w:rsid w:val="006B6F12"/>
    <w:rsid w:val="006C28DD"/>
    <w:rsid w:val="006D7654"/>
    <w:rsid w:val="00700013"/>
    <w:rsid w:val="00702229"/>
    <w:rsid w:val="00722464"/>
    <w:rsid w:val="00760BC1"/>
    <w:rsid w:val="00780C98"/>
    <w:rsid w:val="0079044F"/>
    <w:rsid w:val="00790557"/>
    <w:rsid w:val="007D3E57"/>
    <w:rsid w:val="007E6094"/>
    <w:rsid w:val="007E67E5"/>
    <w:rsid w:val="008107D5"/>
    <w:rsid w:val="00812594"/>
    <w:rsid w:val="008138F8"/>
    <w:rsid w:val="00827DCE"/>
    <w:rsid w:val="00854B29"/>
    <w:rsid w:val="008837F8"/>
    <w:rsid w:val="0088744D"/>
    <w:rsid w:val="008A65AC"/>
    <w:rsid w:val="008B0070"/>
    <w:rsid w:val="008B2F26"/>
    <w:rsid w:val="008B57DB"/>
    <w:rsid w:val="008E6365"/>
    <w:rsid w:val="008E7462"/>
    <w:rsid w:val="008F18BF"/>
    <w:rsid w:val="00902CF0"/>
    <w:rsid w:val="009226FF"/>
    <w:rsid w:val="00926F22"/>
    <w:rsid w:val="00964569"/>
    <w:rsid w:val="00965F2F"/>
    <w:rsid w:val="009751F9"/>
    <w:rsid w:val="00983CC9"/>
    <w:rsid w:val="00992203"/>
    <w:rsid w:val="009A4F3C"/>
    <w:rsid w:val="009B5D07"/>
    <w:rsid w:val="009C0FDB"/>
    <w:rsid w:val="009E08D0"/>
    <w:rsid w:val="009E102F"/>
    <w:rsid w:val="00A44E77"/>
    <w:rsid w:val="00A735F4"/>
    <w:rsid w:val="00A95AEF"/>
    <w:rsid w:val="00A970A8"/>
    <w:rsid w:val="00AB7692"/>
    <w:rsid w:val="00AD366E"/>
    <w:rsid w:val="00B27BD0"/>
    <w:rsid w:val="00B500C4"/>
    <w:rsid w:val="00B70028"/>
    <w:rsid w:val="00B74F04"/>
    <w:rsid w:val="00B840A0"/>
    <w:rsid w:val="00BA2472"/>
    <w:rsid w:val="00BB1BE8"/>
    <w:rsid w:val="00BB35CC"/>
    <w:rsid w:val="00BC5E48"/>
    <w:rsid w:val="00BC6CD7"/>
    <w:rsid w:val="00BD5FE0"/>
    <w:rsid w:val="00C05ED5"/>
    <w:rsid w:val="00C14C3F"/>
    <w:rsid w:val="00C45E44"/>
    <w:rsid w:val="00C5391B"/>
    <w:rsid w:val="00C53A82"/>
    <w:rsid w:val="00C740A7"/>
    <w:rsid w:val="00C85C6B"/>
    <w:rsid w:val="00CE7E56"/>
    <w:rsid w:val="00D24585"/>
    <w:rsid w:val="00D3072B"/>
    <w:rsid w:val="00D404CD"/>
    <w:rsid w:val="00D546D6"/>
    <w:rsid w:val="00D553F2"/>
    <w:rsid w:val="00D72BB7"/>
    <w:rsid w:val="00D801B9"/>
    <w:rsid w:val="00D84700"/>
    <w:rsid w:val="00DA31A6"/>
    <w:rsid w:val="00DB061D"/>
    <w:rsid w:val="00DB674F"/>
    <w:rsid w:val="00DF555A"/>
    <w:rsid w:val="00DF6A78"/>
    <w:rsid w:val="00E116AD"/>
    <w:rsid w:val="00E44B2A"/>
    <w:rsid w:val="00E47275"/>
    <w:rsid w:val="00E47B94"/>
    <w:rsid w:val="00E86F61"/>
    <w:rsid w:val="00E954B5"/>
    <w:rsid w:val="00EA0AAC"/>
    <w:rsid w:val="00EB766A"/>
    <w:rsid w:val="00EC135F"/>
    <w:rsid w:val="00ED0D95"/>
    <w:rsid w:val="00ED7A95"/>
    <w:rsid w:val="00F029BC"/>
    <w:rsid w:val="00F25BAC"/>
    <w:rsid w:val="00F25FB5"/>
    <w:rsid w:val="00F4151C"/>
    <w:rsid w:val="00F46E31"/>
    <w:rsid w:val="00F503E0"/>
    <w:rsid w:val="00F73E5F"/>
    <w:rsid w:val="00F92EB6"/>
    <w:rsid w:val="00FC57EF"/>
    <w:rsid w:val="00FE706C"/>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AD018C"/>
  <w15:docId w15:val="{F1564824-51C5-4C74-B0E4-2BA13A41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rPr>
  </w:style>
  <w:style w:type="paragraph" w:styleId="BodyTextIndent">
    <w:name w:val="Body Text Indent"/>
    <w:basedOn w:val="Normal"/>
    <w:semiHidden/>
    <w:pPr>
      <w:ind w:left="-187"/>
    </w:pPr>
    <w:rPr>
      <w:b/>
      <w:bCs/>
      <w:sz w:val="28"/>
      <w:szCs w:val="28"/>
    </w:rPr>
  </w:style>
  <w:style w:type="paragraph" w:styleId="BodyTextIndent2">
    <w:name w:val="Body Text Indent 2"/>
    <w:basedOn w:val="Normal"/>
    <w:semiHidden/>
    <w:pPr>
      <w:ind w:left="-187"/>
      <w:jc w:val="both"/>
    </w:pPr>
    <w:rPr>
      <w:b/>
      <w:bCs/>
      <w:sz w:val="28"/>
      <w:szCs w:val="28"/>
    </w:rPr>
  </w:style>
  <w:style w:type="paragraph" w:customStyle="1" w:styleId="PanelHeads">
    <w:name w:val="PanelHeads"/>
    <w:pPr>
      <w:autoSpaceDE w:val="0"/>
      <w:autoSpaceDN w:val="0"/>
      <w:adjustRightInd w:val="0"/>
      <w:jc w:val="center"/>
    </w:pPr>
    <w:rPr>
      <w:b/>
      <w:bCs/>
      <w:sz w:val="28"/>
      <w:szCs w:val="28"/>
    </w:rPr>
  </w:style>
  <w:style w:type="paragraph" w:styleId="BodyText2">
    <w:name w:val="Body Text 2"/>
    <w:basedOn w:val="Normal"/>
    <w:semiHidden/>
    <w:pPr>
      <w:jc w:val="both"/>
    </w:pPr>
    <w:rPr>
      <w:rFonts w:ascii="Times New Roman" w:hAnsi="Times New Roman"/>
    </w:rPr>
  </w:style>
  <w:style w:type="paragraph" w:styleId="Title">
    <w:name w:val="Title"/>
    <w:basedOn w:val="Normal"/>
    <w:qFormat/>
    <w:pPr>
      <w:jc w:val="center"/>
    </w:pPr>
    <w:rPr>
      <w:rFonts w:ascii="Times New Roman" w:hAnsi="Times New Roman"/>
      <w:b/>
      <w:bCs/>
    </w:rPr>
  </w:style>
  <w:style w:type="paragraph" w:styleId="BodyText3">
    <w:name w:val="Body Text 3"/>
    <w:basedOn w:val="Normal"/>
    <w:semiHidden/>
    <w:pPr>
      <w:spacing w:line="360" w:lineRule="auto"/>
      <w:jc w:val="right"/>
    </w:pPr>
  </w:style>
  <w:style w:type="paragraph" w:styleId="BalloonText">
    <w:name w:val="Balloon Text"/>
    <w:basedOn w:val="Normal"/>
    <w:link w:val="BalloonTextChar"/>
    <w:uiPriority w:val="99"/>
    <w:semiHidden/>
    <w:unhideWhenUsed/>
    <w:rsid w:val="00385AD4"/>
    <w:rPr>
      <w:rFonts w:ascii="Tahoma" w:hAnsi="Tahoma" w:cs="Tahoma"/>
      <w:sz w:val="16"/>
      <w:szCs w:val="16"/>
    </w:rPr>
  </w:style>
  <w:style w:type="character" w:customStyle="1" w:styleId="BalloonTextChar">
    <w:name w:val="Balloon Text Char"/>
    <w:link w:val="BalloonText"/>
    <w:uiPriority w:val="99"/>
    <w:semiHidden/>
    <w:rsid w:val="00385AD4"/>
    <w:rPr>
      <w:rFonts w:ascii="Tahoma" w:hAnsi="Tahoma" w:cs="Tahoma"/>
      <w:sz w:val="16"/>
      <w:szCs w:val="16"/>
    </w:rPr>
  </w:style>
  <w:style w:type="character" w:styleId="CommentReference">
    <w:name w:val="annotation reference"/>
    <w:uiPriority w:val="99"/>
    <w:semiHidden/>
    <w:unhideWhenUsed/>
    <w:rsid w:val="00385AD4"/>
    <w:rPr>
      <w:sz w:val="16"/>
      <w:szCs w:val="16"/>
    </w:rPr>
  </w:style>
  <w:style w:type="paragraph" w:styleId="CommentText">
    <w:name w:val="annotation text"/>
    <w:basedOn w:val="Normal"/>
    <w:link w:val="CommentTextChar"/>
    <w:uiPriority w:val="99"/>
    <w:semiHidden/>
    <w:unhideWhenUsed/>
    <w:rsid w:val="00385AD4"/>
    <w:rPr>
      <w:sz w:val="20"/>
      <w:szCs w:val="20"/>
    </w:rPr>
  </w:style>
  <w:style w:type="character" w:customStyle="1" w:styleId="CommentTextChar">
    <w:name w:val="Comment Text Char"/>
    <w:link w:val="CommentText"/>
    <w:uiPriority w:val="99"/>
    <w:semiHidden/>
    <w:rsid w:val="00385AD4"/>
    <w:rPr>
      <w:rFonts w:ascii="Arial" w:hAnsi="Arial"/>
    </w:rPr>
  </w:style>
  <w:style w:type="paragraph" w:styleId="CommentSubject">
    <w:name w:val="annotation subject"/>
    <w:basedOn w:val="CommentText"/>
    <w:next w:val="CommentText"/>
    <w:link w:val="CommentSubjectChar"/>
    <w:uiPriority w:val="99"/>
    <w:semiHidden/>
    <w:unhideWhenUsed/>
    <w:rsid w:val="00385AD4"/>
    <w:rPr>
      <w:b/>
      <w:bCs/>
    </w:rPr>
  </w:style>
  <w:style w:type="character" w:customStyle="1" w:styleId="CommentSubjectChar">
    <w:name w:val="Comment Subject Char"/>
    <w:link w:val="CommentSubject"/>
    <w:uiPriority w:val="99"/>
    <w:semiHidden/>
    <w:rsid w:val="00385A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68CA-01FA-439F-8F5B-F947E407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HAYC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Stevenson</dc:creator>
  <cp:lastModifiedBy>Mark Irving</cp:lastModifiedBy>
  <cp:revision>2</cp:revision>
  <cp:lastPrinted>2023-02-01T22:03:00Z</cp:lastPrinted>
  <dcterms:created xsi:type="dcterms:W3CDTF">2023-07-11T17:52:00Z</dcterms:created>
  <dcterms:modified xsi:type="dcterms:W3CDTF">2023-07-11T17:52:00Z</dcterms:modified>
</cp:coreProperties>
</file>